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D4" w:rsidRDefault="004072BF" w:rsidP="004072BF">
      <w:pPr>
        <w:rPr>
          <w:b/>
          <w:sz w:val="24"/>
          <w:szCs w:val="24"/>
        </w:rPr>
      </w:pPr>
      <w:r w:rsidRPr="003544D4">
        <w:rPr>
          <w:b/>
          <w:sz w:val="24"/>
          <w:szCs w:val="24"/>
        </w:rPr>
        <w:t>About Keltbray</w:t>
      </w:r>
    </w:p>
    <w:p w:rsidR="004072BF" w:rsidRPr="003544D4" w:rsidRDefault="004072BF" w:rsidP="004072BF">
      <w:pPr>
        <w:rPr>
          <w:b/>
          <w:sz w:val="24"/>
          <w:szCs w:val="24"/>
        </w:rPr>
      </w:pPr>
      <w:r>
        <w:t xml:space="preserve">Keltbray is a leading UK specialist engineering and construction services business, offering a unique self-delivery capability spanning key phases of the construction value chain - civil engineering, geotechnical, asbestos management, demolition, piling and reinforced concrete structures, decommissioning, remediation, rail, power distribution and transmission, and environmental services. </w:t>
      </w:r>
    </w:p>
    <w:p w:rsidR="004072BF" w:rsidRDefault="004072BF" w:rsidP="004072BF">
      <w:r>
        <w:t xml:space="preserve">The company was founded in 1976 and is privately owned, directly employs over 1,700 people, and is a key delivery partner to blue-chip public and private sector customers, contributing to the development and maintenance of Britain’s rapidly changing economic infrastructure and built environment. </w:t>
      </w:r>
    </w:p>
    <w:p w:rsidR="003544D4" w:rsidRDefault="004072BF" w:rsidP="004072BF">
      <w:r>
        <w:t xml:space="preserve">Keltbray provides certainty of delivery to meet the needs of diverse and complex projects. Its professionally trained employees take pride in delivering safely and sustainably, on time and to budget, and with care for the environment and our communities. Keltbray has successfully completed a range of high profile construction projects on schemes, including recent examples: Earls Court, Battersea </w:t>
      </w:r>
      <w:r>
        <w:lastRenderedPageBreak/>
        <w:t>Power Station Redevelopment, Ferrybridge Power Station decommissioning, High Speed 2, Trans-Pennine Route Upgrade and major frameworks for the principal Distribution Network Operators in the UK.</w:t>
      </w:r>
    </w:p>
    <w:p w:rsidR="00B66D4C" w:rsidRPr="00986CC0" w:rsidRDefault="00B66D4C" w:rsidP="004072BF">
      <w:pPr>
        <w:rPr>
          <w:b/>
          <w:sz w:val="24"/>
          <w:szCs w:val="24"/>
        </w:rPr>
      </w:pPr>
      <w:r w:rsidRPr="00986CC0">
        <w:rPr>
          <w:b/>
          <w:sz w:val="24"/>
          <w:szCs w:val="24"/>
        </w:rPr>
        <w:t>Our Values</w:t>
      </w:r>
    </w:p>
    <w:p w:rsidR="00B66D4C" w:rsidRPr="00B66D4C" w:rsidRDefault="00B66D4C" w:rsidP="00B66D4C">
      <w:pPr>
        <w:pStyle w:val="ListParagraph"/>
        <w:numPr>
          <w:ilvl w:val="0"/>
          <w:numId w:val="1"/>
        </w:numPr>
      </w:pPr>
      <w:r w:rsidRPr="00B66D4C">
        <w:t>Health, Safety &amp; Wellbeing</w:t>
      </w:r>
    </w:p>
    <w:p w:rsidR="00B66D4C" w:rsidRPr="00B66D4C" w:rsidRDefault="00B66D4C" w:rsidP="00B66D4C">
      <w:pPr>
        <w:pStyle w:val="ListParagraph"/>
        <w:numPr>
          <w:ilvl w:val="0"/>
          <w:numId w:val="1"/>
        </w:numPr>
      </w:pPr>
      <w:r w:rsidRPr="00B66D4C">
        <w:t>People</w:t>
      </w:r>
    </w:p>
    <w:p w:rsidR="00B66D4C" w:rsidRPr="00B66D4C" w:rsidRDefault="00B66D4C" w:rsidP="00B66D4C">
      <w:pPr>
        <w:pStyle w:val="ListParagraph"/>
        <w:numPr>
          <w:ilvl w:val="0"/>
          <w:numId w:val="1"/>
        </w:numPr>
      </w:pPr>
      <w:r w:rsidRPr="00B66D4C">
        <w:t>Relationships</w:t>
      </w:r>
    </w:p>
    <w:p w:rsidR="00B66D4C" w:rsidRPr="00B66D4C" w:rsidRDefault="00B66D4C" w:rsidP="00B66D4C">
      <w:pPr>
        <w:pStyle w:val="ListParagraph"/>
        <w:numPr>
          <w:ilvl w:val="0"/>
          <w:numId w:val="1"/>
        </w:numPr>
      </w:pPr>
      <w:r w:rsidRPr="00B66D4C">
        <w:t>Innovation</w:t>
      </w:r>
    </w:p>
    <w:p w:rsidR="00B66D4C" w:rsidRDefault="00B66D4C" w:rsidP="00B66D4C">
      <w:pPr>
        <w:pStyle w:val="ListParagraph"/>
        <w:numPr>
          <w:ilvl w:val="0"/>
          <w:numId w:val="1"/>
        </w:numPr>
      </w:pPr>
      <w:r w:rsidRPr="00B66D4C">
        <w:t>Can-do attitude</w:t>
      </w:r>
    </w:p>
    <w:p w:rsidR="00B66D4C" w:rsidRPr="00B66D4C" w:rsidRDefault="00B66D4C" w:rsidP="00B66D4C">
      <w:pPr>
        <w:rPr>
          <w:b/>
        </w:rPr>
      </w:pPr>
      <w:r w:rsidRPr="00B66D4C">
        <w:rPr>
          <w:b/>
        </w:rPr>
        <w:t>Health, Safety &amp; Wellbeing</w:t>
      </w:r>
    </w:p>
    <w:p w:rsidR="00B66D4C" w:rsidRDefault="00B66D4C" w:rsidP="00B66D4C">
      <w:r>
        <w:t>At Keltbray, health, safety and wellbeing are at the forefront of everything we do, thanks to our in-depth training, our investment in new technology to reduce the health risks of working on site, and our own Occupational Health practice for all staff. We even have a Young Safety Leadership Team to ensure this good practice continues for many years to come.</w:t>
      </w:r>
    </w:p>
    <w:p w:rsidR="00B66D4C" w:rsidRPr="00B66D4C" w:rsidRDefault="00B66D4C" w:rsidP="00B66D4C">
      <w:pPr>
        <w:rPr>
          <w:b/>
        </w:rPr>
      </w:pPr>
      <w:r w:rsidRPr="00B66D4C">
        <w:rPr>
          <w:b/>
        </w:rPr>
        <w:t>People</w:t>
      </w:r>
    </w:p>
    <w:p w:rsidR="00B66D4C" w:rsidRDefault="00B66D4C" w:rsidP="00B66D4C">
      <w:r>
        <w:lastRenderedPageBreak/>
        <w:t>People are at the heart of our business and that is why we invest so heavily in training and development to maintain a valued and positive workforce. Every one of our 1,800 employees across the country plays an important role in our success.</w:t>
      </w:r>
    </w:p>
    <w:p w:rsidR="00B66D4C" w:rsidRPr="00B66D4C" w:rsidRDefault="00B66D4C" w:rsidP="00B66D4C">
      <w:pPr>
        <w:rPr>
          <w:b/>
        </w:rPr>
      </w:pPr>
      <w:r w:rsidRPr="00B66D4C">
        <w:rPr>
          <w:b/>
        </w:rPr>
        <w:t>Relationships</w:t>
      </w:r>
    </w:p>
    <w:p w:rsidR="00B66D4C" w:rsidRDefault="00B66D4C" w:rsidP="00B66D4C">
      <w:r>
        <w:t>There may be tens of thousands of people in the industry, but we recognise that every one of them matters. And so does our reputation. We communicate openly with our clients and stakeholders to build long-term, valued relationships so that they trust us to deliver for them.</w:t>
      </w:r>
    </w:p>
    <w:p w:rsidR="00B66D4C" w:rsidRPr="00B66D4C" w:rsidRDefault="00B66D4C" w:rsidP="00B66D4C">
      <w:pPr>
        <w:rPr>
          <w:b/>
        </w:rPr>
      </w:pPr>
      <w:r w:rsidRPr="00B66D4C">
        <w:rPr>
          <w:b/>
        </w:rPr>
        <w:t>Innovation</w:t>
      </w:r>
    </w:p>
    <w:p w:rsidR="00B66D4C" w:rsidRDefault="00B66D4C" w:rsidP="00B66D4C">
      <w:r>
        <w:t>The world is evolving rapidly and our investment in and commitment to innovation means we are too. We are one of the few Tier 2 innovators bringing about real change, thanks to our close collaboration with academia and manufacturing partners to drive efficient, safer and sustainable delivery of our works and help bring construction into the 21st century.</w:t>
      </w:r>
    </w:p>
    <w:p w:rsidR="00B66D4C" w:rsidRPr="00B66D4C" w:rsidRDefault="00B66D4C" w:rsidP="00B66D4C">
      <w:pPr>
        <w:rPr>
          <w:b/>
        </w:rPr>
      </w:pPr>
      <w:r w:rsidRPr="00B66D4C">
        <w:rPr>
          <w:b/>
        </w:rPr>
        <w:t>Can-do attitude</w:t>
      </w:r>
    </w:p>
    <w:p w:rsidR="00B66D4C" w:rsidRPr="00B66D4C" w:rsidRDefault="00B66D4C" w:rsidP="00B66D4C">
      <w:r>
        <w:lastRenderedPageBreak/>
        <w:t>Many of our projects are set in complex conditions, and we never underestimate the training and experience required to meet our commitments. With the experiences of our 40 years+ history behind us, we’ve established a solid willingness to solve any challenges we face, and approach every task with tenacity and good will. Our achievements reflect the exacting standards that underpin everything we do.</w:t>
      </w:r>
    </w:p>
    <w:p w:rsidR="003544D4" w:rsidRDefault="003544D4" w:rsidP="003544D4">
      <w:pPr>
        <w:spacing w:after="0" w:line="240" w:lineRule="auto"/>
        <w:jc w:val="both"/>
        <w:rPr>
          <w:rFonts w:ascii="Calibri" w:eastAsia="Calibri" w:hAnsi="Calibri" w:cs="Calibri"/>
          <w:b/>
          <w:bCs/>
          <w:sz w:val="24"/>
          <w:szCs w:val="24"/>
          <w:lang w:eastAsia="en-GB"/>
        </w:rPr>
      </w:pPr>
      <w:r w:rsidRPr="003544D4">
        <w:rPr>
          <w:rFonts w:ascii="Calibri" w:eastAsia="Calibri" w:hAnsi="Calibri" w:cs="Calibri"/>
          <w:b/>
          <w:bCs/>
          <w:sz w:val="24"/>
          <w:szCs w:val="24"/>
          <w:lang w:eastAsia="en-GB"/>
        </w:rPr>
        <w:t>Financial Performance</w:t>
      </w:r>
      <w:r>
        <w:rPr>
          <w:rFonts w:ascii="Calibri" w:eastAsia="Calibri" w:hAnsi="Calibri" w:cs="Calibri"/>
          <w:b/>
          <w:bCs/>
          <w:sz w:val="24"/>
          <w:szCs w:val="24"/>
          <w:lang w:eastAsia="en-GB"/>
        </w:rPr>
        <w:t xml:space="preserve"> 2019</w:t>
      </w:r>
    </w:p>
    <w:p w:rsidR="003544D4" w:rsidRDefault="003544D4" w:rsidP="003544D4">
      <w:pPr>
        <w:spacing w:after="0" w:line="240" w:lineRule="auto"/>
        <w:jc w:val="both"/>
        <w:rPr>
          <w:rFonts w:ascii="Calibri" w:eastAsia="Calibri" w:hAnsi="Calibri" w:cs="Calibri"/>
          <w:b/>
          <w:bCs/>
          <w:sz w:val="24"/>
          <w:szCs w:val="24"/>
          <w:lang w:eastAsia="en-GB"/>
        </w:rPr>
      </w:pPr>
    </w:p>
    <w:p w:rsidR="003544D4" w:rsidRPr="003544D4" w:rsidRDefault="003544D4" w:rsidP="003544D4">
      <w:pPr>
        <w:autoSpaceDE w:val="0"/>
        <w:autoSpaceDN w:val="0"/>
        <w:spacing w:after="0" w:line="240" w:lineRule="auto"/>
        <w:rPr>
          <w:rFonts w:ascii="Calibri" w:eastAsia="Calibri" w:hAnsi="Calibri" w:cs="Calibri"/>
        </w:rPr>
      </w:pPr>
      <w:r w:rsidRPr="003544D4">
        <w:rPr>
          <w:rFonts w:ascii="Calibri" w:eastAsia="Calibri" w:hAnsi="Calibri" w:cs="Calibri"/>
        </w:rPr>
        <w:t>Strong revenue and gross profit performance based on agility to respond to market conditions</w:t>
      </w:r>
    </w:p>
    <w:p w:rsidR="003544D4" w:rsidRPr="003544D4" w:rsidRDefault="003544D4" w:rsidP="003544D4">
      <w:pPr>
        <w:autoSpaceDE w:val="0"/>
        <w:autoSpaceDN w:val="0"/>
        <w:spacing w:after="0" w:line="240" w:lineRule="auto"/>
        <w:rPr>
          <w:rFonts w:ascii="Calibri" w:eastAsia="Calibri" w:hAnsi="Calibri" w:cs="Calibri"/>
          <w:b/>
          <w:bCs/>
          <w:color w:val="1A4DFF"/>
        </w:rPr>
      </w:pPr>
    </w:p>
    <w:p w:rsidR="003544D4" w:rsidRPr="003544D4" w:rsidRDefault="003544D4" w:rsidP="003544D4">
      <w:pPr>
        <w:autoSpaceDE w:val="0"/>
        <w:autoSpaceDN w:val="0"/>
        <w:spacing w:after="240" w:line="240" w:lineRule="auto"/>
        <w:ind w:left="2160" w:hanging="1440"/>
        <w:rPr>
          <w:rFonts w:ascii="Calibri" w:eastAsia="Calibri" w:hAnsi="Calibri" w:cs="Calibri"/>
          <w:color w:val="1A4DFF"/>
          <w:sz w:val="40"/>
          <w:szCs w:val="40"/>
        </w:rPr>
      </w:pPr>
      <w:r w:rsidRPr="003544D4">
        <w:rPr>
          <w:rFonts w:ascii="Calibri" w:eastAsia="Calibri" w:hAnsi="Calibri" w:cs="Calibri"/>
          <w:b/>
          <w:bCs/>
          <w:color w:val="1A4DFF"/>
          <w:sz w:val="40"/>
          <w:szCs w:val="40"/>
        </w:rPr>
        <w:t>£563</w:t>
      </w:r>
      <w:r w:rsidRPr="003544D4">
        <w:rPr>
          <w:rFonts w:ascii="Calibri" w:eastAsia="Calibri" w:hAnsi="Calibri" w:cs="Calibri"/>
          <w:color w:val="1A4DFF"/>
          <w:sz w:val="40"/>
          <w:szCs w:val="40"/>
        </w:rPr>
        <w:t>m</w:t>
      </w:r>
      <w:r>
        <w:rPr>
          <w:rFonts w:ascii="Calibri" w:eastAsia="Calibri" w:hAnsi="Calibri" w:cs="Calibri"/>
          <w:color w:val="1A4DFF"/>
        </w:rPr>
        <w:t xml:space="preserve"> - </w:t>
      </w:r>
      <w:r w:rsidRPr="003544D4">
        <w:rPr>
          <w:rFonts w:ascii="Calibri" w:eastAsia="Calibri" w:hAnsi="Calibri" w:cs="Calibri"/>
          <w:color w:val="000000"/>
        </w:rPr>
        <w:t>Turnover up 41% on previous year reflecting growth from diversification</w:t>
      </w:r>
    </w:p>
    <w:p w:rsidR="003544D4" w:rsidRPr="003544D4" w:rsidRDefault="003544D4" w:rsidP="003544D4">
      <w:pPr>
        <w:autoSpaceDE w:val="0"/>
        <w:autoSpaceDN w:val="0"/>
        <w:spacing w:after="240" w:line="240" w:lineRule="auto"/>
        <w:ind w:left="2160" w:hanging="1440"/>
        <w:rPr>
          <w:rFonts w:ascii="Calibri" w:eastAsia="Calibri" w:hAnsi="Calibri" w:cs="Calibri"/>
          <w:color w:val="000000"/>
        </w:rPr>
      </w:pPr>
      <w:r w:rsidRPr="003544D4">
        <w:rPr>
          <w:rFonts w:ascii="Calibri" w:eastAsia="Calibri" w:hAnsi="Calibri" w:cs="Calibri"/>
          <w:b/>
          <w:bCs/>
          <w:color w:val="1A4DFF"/>
          <w:sz w:val="40"/>
          <w:szCs w:val="40"/>
        </w:rPr>
        <w:t>£71</w:t>
      </w:r>
      <w:r w:rsidRPr="003544D4">
        <w:rPr>
          <w:rFonts w:ascii="Calibri" w:eastAsia="Calibri" w:hAnsi="Calibri" w:cs="Calibri"/>
          <w:color w:val="1A4DFF"/>
          <w:sz w:val="40"/>
          <w:szCs w:val="40"/>
        </w:rPr>
        <w:t>m</w:t>
      </w:r>
      <w:r>
        <w:rPr>
          <w:rFonts w:ascii="Calibri" w:eastAsia="Calibri" w:hAnsi="Calibri" w:cs="Calibri"/>
          <w:color w:val="1A4DFF"/>
        </w:rPr>
        <w:t xml:space="preserve"> - </w:t>
      </w:r>
      <w:r w:rsidRPr="003544D4">
        <w:rPr>
          <w:rFonts w:ascii="Calibri" w:eastAsia="Calibri" w:hAnsi="Calibri" w:cs="Calibri"/>
          <w:color w:val="000000"/>
        </w:rPr>
        <w:t>Strong gross profit performance</w:t>
      </w:r>
    </w:p>
    <w:p w:rsidR="003544D4" w:rsidRPr="003544D4" w:rsidRDefault="003544D4" w:rsidP="003544D4">
      <w:pPr>
        <w:autoSpaceDE w:val="0"/>
        <w:autoSpaceDN w:val="0"/>
        <w:spacing w:after="240" w:line="240" w:lineRule="auto"/>
        <w:ind w:left="2160" w:hanging="1440"/>
        <w:rPr>
          <w:rFonts w:ascii="Calibri" w:eastAsia="Calibri" w:hAnsi="Calibri" w:cs="Calibri"/>
        </w:rPr>
      </w:pPr>
      <w:r w:rsidRPr="003544D4">
        <w:rPr>
          <w:rFonts w:ascii="Calibri" w:eastAsia="Calibri" w:hAnsi="Calibri" w:cs="Calibri"/>
          <w:b/>
          <w:bCs/>
          <w:color w:val="1A4DFF"/>
          <w:sz w:val="40"/>
          <w:szCs w:val="40"/>
        </w:rPr>
        <w:t>£13.5</w:t>
      </w:r>
      <w:r>
        <w:rPr>
          <w:rFonts w:ascii="Calibri" w:eastAsia="Calibri" w:hAnsi="Calibri" w:cs="Calibri"/>
          <w:color w:val="1A4DFF"/>
          <w:sz w:val="40"/>
          <w:szCs w:val="40"/>
        </w:rPr>
        <w:t xml:space="preserve">m - </w:t>
      </w:r>
      <w:r w:rsidRPr="003544D4">
        <w:rPr>
          <w:rFonts w:ascii="Calibri" w:eastAsia="Calibri" w:hAnsi="Calibri" w:cs="Calibri"/>
        </w:rPr>
        <w:t>Operating profit at the high end of forecast</w:t>
      </w:r>
    </w:p>
    <w:p w:rsidR="003544D4" w:rsidRPr="003544D4" w:rsidRDefault="003544D4" w:rsidP="003544D4">
      <w:pPr>
        <w:autoSpaceDE w:val="0"/>
        <w:autoSpaceDN w:val="0"/>
        <w:spacing w:after="240" w:line="240" w:lineRule="auto"/>
        <w:ind w:left="720"/>
        <w:rPr>
          <w:rFonts w:ascii="Calibri" w:eastAsia="Calibri" w:hAnsi="Calibri" w:cs="Calibri"/>
          <w:color w:val="1A4DFF"/>
          <w:sz w:val="40"/>
          <w:szCs w:val="40"/>
        </w:rPr>
      </w:pPr>
      <w:r w:rsidRPr="003544D4">
        <w:rPr>
          <w:rFonts w:ascii="Calibri" w:eastAsia="Calibri" w:hAnsi="Calibri" w:cs="Calibri"/>
          <w:b/>
          <w:bCs/>
          <w:color w:val="1A4DFF"/>
          <w:sz w:val="40"/>
          <w:szCs w:val="40"/>
        </w:rPr>
        <w:lastRenderedPageBreak/>
        <w:t>£257</w:t>
      </w:r>
      <w:r w:rsidRPr="003544D4">
        <w:rPr>
          <w:rFonts w:ascii="Calibri" w:eastAsia="Calibri" w:hAnsi="Calibri" w:cs="Calibri"/>
          <w:color w:val="1A4DFF"/>
          <w:sz w:val="40"/>
          <w:szCs w:val="40"/>
        </w:rPr>
        <w:t>m</w:t>
      </w:r>
      <w:r>
        <w:rPr>
          <w:rFonts w:ascii="Calibri" w:eastAsia="Calibri" w:hAnsi="Calibri" w:cs="Calibri"/>
          <w:color w:val="1A4DFF"/>
        </w:rPr>
        <w:t xml:space="preserve"> - </w:t>
      </w:r>
      <w:r w:rsidRPr="003544D4">
        <w:rPr>
          <w:rFonts w:ascii="Calibri" w:eastAsia="Calibri" w:hAnsi="Calibri" w:cs="Calibri"/>
          <w:color w:val="000000"/>
        </w:rPr>
        <w:t>Good quality order book maintained</w:t>
      </w:r>
    </w:p>
    <w:p w:rsidR="003544D4" w:rsidRPr="003544D4" w:rsidRDefault="003544D4" w:rsidP="003544D4">
      <w:pPr>
        <w:autoSpaceDE w:val="0"/>
        <w:autoSpaceDN w:val="0"/>
        <w:spacing w:after="240" w:line="240" w:lineRule="auto"/>
        <w:ind w:left="2160" w:hanging="1440"/>
        <w:rPr>
          <w:rFonts w:ascii="Calibri" w:eastAsia="Calibri" w:hAnsi="Calibri" w:cs="Calibri"/>
          <w:color w:val="1A4DFF"/>
          <w:sz w:val="40"/>
          <w:szCs w:val="40"/>
        </w:rPr>
      </w:pPr>
      <w:r w:rsidRPr="003544D4">
        <w:rPr>
          <w:rFonts w:ascii="Calibri" w:eastAsia="Calibri" w:hAnsi="Calibri" w:cs="Calibri"/>
          <w:b/>
          <w:bCs/>
          <w:color w:val="1A4DFF"/>
          <w:sz w:val="40"/>
          <w:szCs w:val="40"/>
        </w:rPr>
        <w:t>£41</w:t>
      </w:r>
      <w:r w:rsidRPr="003544D4">
        <w:rPr>
          <w:rFonts w:ascii="Calibri" w:eastAsia="Calibri" w:hAnsi="Calibri" w:cs="Calibri"/>
          <w:color w:val="1A4DFF"/>
          <w:sz w:val="40"/>
          <w:szCs w:val="40"/>
        </w:rPr>
        <w:t>m</w:t>
      </w:r>
      <w:r>
        <w:rPr>
          <w:rFonts w:ascii="Calibri" w:eastAsia="Calibri" w:hAnsi="Calibri" w:cs="Calibri"/>
          <w:color w:val="1A4DFF"/>
        </w:rPr>
        <w:t xml:space="preserve"> - </w:t>
      </w:r>
      <w:r w:rsidRPr="003544D4">
        <w:rPr>
          <w:rFonts w:ascii="Calibri" w:eastAsia="Calibri" w:hAnsi="Calibri" w:cs="Calibri"/>
          <w:color w:val="000000"/>
        </w:rPr>
        <w:t>Maintained net funds position with ongoing inves</w:t>
      </w:r>
      <w:r w:rsidR="006B28F9">
        <w:rPr>
          <w:rFonts w:ascii="Calibri" w:eastAsia="Calibri" w:hAnsi="Calibri" w:cs="Calibri"/>
          <w:color w:val="000000"/>
        </w:rPr>
        <w:t xml:space="preserve">tor support for our diversified </w:t>
      </w:r>
      <w:r w:rsidRPr="003544D4">
        <w:rPr>
          <w:rFonts w:ascii="Calibri" w:eastAsia="Calibri" w:hAnsi="Calibri" w:cs="Calibri"/>
          <w:color w:val="000000"/>
        </w:rPr>
        <w:t>strategy</w:t>
      </w:r>
    </w:p>
    <w:p w:rsidR="003544D4" w:rsidRDefault="003544D4" w:rsidP="003544D4">
      <w:pPr>
        <w:spacing w:after="0" w:line="240" w:lineRule="auto"/>
        <w:jc w:val="both"/>
        <w:rPr>
          <w:rFonts w:ascii="Calibri" w:eastAsia="Calibri" w:hAnsi="Calibri" w:cs="Calibri"/>
          <w:b/>
          <w:bCs/>
          <w:sz w:val="24"/>
          <w:szCs w:val="24"/>
          <w:lang w:eastAsia="en-GB"/>
        </w:rPr>
      </w:pPr>
      <w:r>
        <w:rPr>
          <w:rFonts w:ascii="Calibri" w:eastAsia="Calibri" w:hAnsi="Calibri" w:cs="Calibri"/>
          <w:b/>
          <w:bCs/>
          <w:sz w:val="24"/>
          <w:szCs w:val="24"/>
          <w:lang w:eastAsia="en-GB"/>
        </w:rPr>
        <w:t>Safety &amp; Sustainability</w:t>
      </w:r>
      <w:r w:rsidRPr="003544D4">
        <w:rPr>
          <w:rFonts w:ascii="Calibri" w:eastAsia="Calibri" w:hAnsi="Calibri" w:cs="Calibri"/>
          <w:b/>
          <w:bCs/>
          <w:sz w:val="24"/>
          <w:szCs w:val="24"/>
          <w:lang w:eastAsia="en-GB"/>
        </w:rPr>
        <w:t xml:space="preserve"> Performance</w:t>
      </w:r>
      <w:r>
        <w:rPr>
          <w:rFonts w:ascii="Calibri" w:eastAsia="Calibri" w:hAnsi="Calibri" w:cs="Calibri"/>
          <w:b/>
          <w:bCs/>
          <w:sz w:val="24"/>
          <w:szCs w:val="24"/>
          <w:lang w:eastAsia="en-GB"/>
        </w:rPr>
        <w:t xml:space="preserve"> 2019</w:t>
      </w:r>
    </w:p>
    <w:p w:rsidR="003544D4" w:rsidRDefault="003544D4" w:rsidP="003544D4">
      <w:pPr>
        <w:spacing w:after="0" w:line="240" w:lineRule="auto"/>
        <w:jc w:val="both"/>
        <w:rPr>
          <w:rFonts w:ascii="Calibri" w:eastAsia="Calibri" w:hAnsi="Calibri" w:cs="Calibri"/>
          <w:b/>
          <w:bCs/>
          <w:sz w:val="24"/>
          <w:szCs w:val="24"/>
          <w:lang w:eastAsia="en-GB"/>
        </w:rPr>
      </w:pPr>
    </w:p>
    <w:p w:rsidR="003544D4" w:rsidRPr="003544D4" w:rsidRDefault="003544D4" w:rsidP="003544D4">
      <w:pPr>
        <w:rPr>
          <w:rFonts w:ascii="Calibri" w:eastAsia="Calibri" w:hAnsi="Calibri" w:cs="Calibri"/>
          <w:b/>
          <w:bCs/>
          <w:sz w:val="24"/>
          <w:szCs w:val="24"/>
          <w:lang w:eastAsia="en-GB"/>
        </w:rPr>
      </w:pPr>
      <w:r>
        <w:rPr>
          <w:rFonts w:ascii="Calibri" w:eastAsia="Calibri" w:hAnsi="Calibri" w:cs="Calibri"/>
        </w:rPr>
        <w:t>Improved performance reflecting greater focus and investment in strategically important client areas</w:t>
      </w:r>
    </w:p>
    <w:p w:rsidR="003544D4" w:rsidRPr="003544D4" w:rsidRDefault="003544D4" w:rsidP="003544D4">
      <w:pPr>
        <w:autoSpaceDE w:val="0"/>
        <w:autoSpaceDN w:val="0"/>
        <w:spacing w:after="0" w:line="240" w:lineRule="auto"/>
        <w:rPr>
          <w:rFonts w:ascii="Calibri" w:eastAsia="Calibri" w:hAnsi="Calibri" w:cs="Calibri"/>
          <w:b/>
          <w:bCs/>
          <w:color w:val="1A4DFF"/>
        </w:rPr>
      </w:pPr>
    </w:p>
    <w:p w:rsidR="003544D4" w:rsidRPr="003544D4" w:rsidRDefault="003544D4" w:rsidP="003544D4">
      <w:pPr>
        <w:autoSpaceDE w:val="0"/>
        <w:autoSpaceDN w:val="0"/>
        <w:spacing w:after="240" w:line="240" w:lineRule="auto"/>
        <w:ind w:left="2160" w:hanging="1440"/>
        <w:rPr>
          <w:rFonts w:ascii="Calibri" w:eastAsia="Calibri" w:hAnsi="Calibri" w:cs="Calibri"/>
          <w:color w:val="1A4DFF"/>
          <w:sz w:val="40"/>
          <w:szCs w:val="40"/>
        </w:rPr>
      </w:pPr>
      <w:r>
        <w:rPr>
          <w:rFonts w:ascii="Calibri" w:eastAsia="Calibri" w:hAnsi="Calibri" w:cs="Calibri"/>
          <w:b/>
          <w:bCs/>
          <w:color w:val="1A4DFF"/>
          <w:sz w:val="40"/>
          <w:szCs w:val="40"/>
        </w:rPr>
        <w:t>9</w:t>
      </w:r>
      <w:r>
        <w:rPr>
          <w:rFonts w:ascii="Calibri" w:eastAsia="Calibri" w:hAnsi="Calibri" w:cs="Calibri"/>
          <w:color w:val="1A4DFF"/>
          <w:sz w:val="40"/>
          <w:szCs w:val="40"/>
        </w:rPr>
        <w:t xml:space="preserve">yrs </w:t>
      </w:r>
      <w:r>
        <w:rPr>
          <w:rFonts w:ascii="Calibri" w:eastAsia="Calibri" w:hAnsi="Calibri" w:cs="Calibri"/>
          <w:color w:val="1A4DFF"/>
        </w:rPr>
        <w:t xml:space="preserve">- </w:t>
      </w:r>
      <w:r>
        <w:rPr>
          <w:rFonts w:ascii="Calibri" w:eastAsia="Calibri" w:hAnsi="Calibri" w:cs="Calibri"/>
          <w:color w:val="000000"/>
        </w:rPr>
        <w:t>RoSPA Gold Award for 9</w:t>
      </w:r>
      <w:r w:rsidRPr="003544D4">
        <w:rPr>
          <w:rFonts w:ascii="Calibri" w:eastAsia="Calibri" w:hAnsi="Calibri" w:cs="Calibri"/>
          <w:color w:val="000000"/>
          <w:vertAlign w:val="superscript"/>
        </w:rPr>
        <w:t>th</w:t>
      </w:r>
      <w:r>
        <w:rPr>
          <w:rFonts w:ascii="Calibri" w:eastAsia="Calibri" w:hAnsi="Calibri" w:cs="Calibri"/>
          <w:color w:val="000000"/>
        </w:rPr>
        <w:t xml:space="preserve"> consecutive year</w:t>
      </w:r>
    </w:p>
    <w:p w:rsidR="003544D4" w:rsidRPr="003544D4" w:rsidRDefault="003544D4" w:rsidP="003544D4">
      <w:pPr>
        <w:autoSpaceDE w:val="0"/>
        <w:autoSpaceDN w:val="0"/>
        <w:spacing w:after="240" w:line="240" w:lineRule="auto"/>
        <w:ind w:left="2160" w:hanging="1440"/>
        <w:rPr>
          <w:rFonts w:ascii="Calibri" w:eastAsia="Calibri" w:hAnsi="Calibri" w:cs="Calibri"/>
          <w:color w:val="000000"/>
        </w:rPr>
      </w:pPr>
      <w:r>
        <w:rPr>
          <w:rFonts w:ascii="Calibri" w:eastAsia="Calibri" w:hAnsi="Calibri" w:cs="Calibri"/>
          <w:b/>
          <w:bCs/>
          <w:color w:val="1A4DFF"/>
          <w:sz w:val="40"/>
          <w:szCs w:val="40"/>
        </w:rPr>
        <w:t>76,000+ hours</w:t>
      </w:r>
      <w:r>
        <w:rPr>
          <w:rFonts w:ascii="Calibri" w:eastAsia="Calibri" w:hAnsi="Calibri" w:cs="Calibri"/>
          <w:color w:val="1A4DFF"/>
        </w:rPr>
        <w:t xml:space="preserve"> - </w:t>
      </w:r>
      <w:r>
        <w:rPr>
          <w:rFonts w:ascii="Calibri" w:eastAsia="Calibri" w:hAnsi="Calibri" w:cs="Calibri"/>
          <w:color w:val="000000"/>
        </w:rPr>
        <w:t xml:space="preserve">Training delivered annually </w:t>
      </w:r>
    </w:p>
    <w:p w:rsidR="003544D4" w:rsidRPr="003544D4" w:rsidRDefault="003544D4" w:rsidP="003544D4">
      <w:pPr>
        <w:autoSpaceDE w:val="0"/>
        <w:autoSpaceDN w:val="0"/>
        <w:spacing w:after="240" w:line="240" w:lineRule="auto"/>
        <w:ind w:left="2160" w:hanging="1440"/>
        <w:rPr>
          <w:rFonts w:ascii="Calibri" w:eastAsia="Calibri" w:hAnsi="Calibri" w:cs="Calibri"/>
        </w:rPr>
      </w:pPr>
      <w:r>
        <w:rPr>
          <w:rFonts w:ascii="Calibri" w:eastAsia="Calibri" w:hAnsi="Calibri" w:cs="Calibri"/>
          <w:b/>
          <w:bCs/>
          <w:color w:val="1A4DFF"/>
          <w:sz w:val="40"/>
          <w:szCs w:val="40"/>
        </w:rPr>
        <w:t>£12.3</w:t>
      </w:r>
      <w:r>
        <w:rPr>
          <w:rFonts w:ascii="Calibri" w:eastAsia="Calibri" w:hAnsi="Calibri" w:cs="Calibri"/>
          <w:color w:val="1A4DFF"/>
          <w:sz w:val="40"/>
          <w:szCs w:val="40"/>
        </w:rPr>
        <w:t xml:space="preserve">m - </w:t>
      </w:r>
      <w:r>
        <w:rPr>
          <w:rFonts w:ascii="Calibri" w:eastAsia="Calibri" w:hAnsi="Calibri" w:cs="Calibri"/>
        </w:rPr>
        <w:t xml:space="preserve">Qualifying expenditure on innovation initiatives </w:t>
      </w:r>
    </w:p>
    <w:p w:rsidR="003544D4" w:rsidRPr="003544D4" w:rsidRDefault="003544D4" w:rsidP="003544D4">
      <w:pPr>
        <w:autoSpaceDE w:val="0"/>
        <w:autoSpaceDN w:val="0"/>
        <w:spacing w:after="240" w:line="240" w:lineRule="auto"/>
        <w:ind w:left="720"/>
        <w:rPr>
          <w:rFonts w:ascii="Calibri" w:eastAsia="Calibri" w:hAnsi="Calibri" w:cs="Calibri"/>
          <w:color w:val="1A4DFF"/>
          <w:sz w:val="40"/>
          <w:szCs w:val="40"/>
        </w:rPr>
      </w:pPr>
      <w:r>
        <w:rPr>
          <w:rFonts w:ascii="Calibri" w:eastAsia="Calibri" w:hAnsi="Calibri" w:cs="Calibri"/>
          <w:b/>
          <w:bCs/>
          <w:color w:val="1A4DFF"/>
          <w:sz w:val="40"/>
          <w:szCs w:val="40"/>
        </w:rPr>
        <w:t>66%</w:t>
      </w:r>
      <w:r>
        <w:rPr>
          <w:rFonts w:ascii="Calibri" w:eastAsia="Calibri" w:hAnsi="Calibri" w:cs="Calibri"/>
          <w:color w:val="1A4DFF"/>
        </w:rPr>
        <w:t xml:space="preserve"> - </w:t>
      </w:r>
      <w:r>
        <w:rPr>
          <w:rFonts w:ascii="Calibri" w:eastAsia="Calibri" w:hAnsi="Calibri" w:cs="Calibri"/>
          <w:color w:val="000000"/>
        </w:rPr>
        <w:t xml:space="preserve">Work each year generated through repeat business </w:t>
      </w:r>
    </w:p>
    <w:p w:rsidR="003544D4" w:rsidRDefault="003544D4" w:rsidP="003544D4">
      <w:pPr>
        <w:autoSpaceDE w:val="0"/>
        <w:autoSpaceDN w:val="0"/>
        <w:spacing w:after="240" w:line="240" w:lineRule="auto"/>
        <w:ind w:left="2160" w:hanging="1440"/>
        <w:rPr>
          <w:rFonts w:ascii="Calibri" w:eastAsia="Calibri" w:hAnsi="Calibri" w:cs="Calibri"/>
          <w:color w:val="000000"/>
        </w:rPr>
      </w:pPr>
      <w:r>
        <w:rPr>
          <w:rFonts w:ascii="Calibri" w:eastAsia="Calibri" w:hAnsi="Calibri" w:cs="Calibri"/>
          <w:b/>
          <w:bCs/>
          <w:color w:val="1A4DFF"/>
          <w:sz w:val="40"/>
          <w:szCs w:val="40"/>
        </w:rPr>
        <w:lastRenderedPageBreak/>
        <w:t>30</w:t>
      </w:r>
      <w:r>
        <w:rPr>
          <w:rFonts w:ascii="Calibri" w:eastAsia="Calibri" w:hAnsi="Calibri" w:cs="Calibri"/>
          <w:color w:val="1A4DFF"/>
        </w:rPr>
        <w:t xml:space="preserve"> - </w:t>
      </w:r>
      <w:r>
        <w:rPr>
          <w:rFonts w:ascii="Calibri" w:eastAsia="Calibri" w:hAnsi="Calibri" w:cs="Calibri"/>
          <w:color w:val="000000"/>
        </w:rPr>
        <w:t>Industry bodies supported by Keltbray</w:t>
      </w:r>
    </w:p>
    <w:p w:rsidR="006B28F9" w:rsidRDefault="00867BF2" w:rsidP="00986CC0">
      <w:pPr>
        <w:spacing w:after="0" w:line="240" w:lineRule="auto"/>
        <w:rPr>
          <w:rFonts w:ascii="Arial" w:hAnsi="Arial" w:cs="Arial"/>
          <w:b/>
          <w:szCs w:val="24"/>
        </w:rPr>
      </w:pPr>
      <w:r w:rsidRPr="006B28F9">
        <w:rPr>
          <w:rFonts w:ascii="Arial" w:hAnsi="Arial" w:cs="Arial"/>
          <w:b/>
          <w:szCs w:val="24"/>
        </w:rPr>
        <w:t xml:space="preserve">Sectors </w:t>
      </w:r>
    </w:p>
    <w:p w:rsidR="003B1FB4" w:rsidRPr="00986CC0" w:rsidRDefault="003B1FB4" w:rsidP="00986CC0">
      <w:pPr>
        <w:spacing w:after="0" w:line="240" w:lineRule="auto"/>
        <w:rPr>
          <w:rFonts w:ascii="Arial" w:hAnsi="Arial" w:cs="Arial"/>
          <w:b/>
          <w:sz w:val="24"/>
          <w:szCs w:val="24"/>
        </w:rPr>
      </w:pPr>
    </w:p>
    <w:p w:rsidR="00986CC0" w:rsidRPr="00986CC0" w:rsidRDefault="00986CC0" w:rsidP="00986CC0">
      <w:pPr>
        <w:spacing w:after="0" w:line="240" w:lineRule="auto"/>
        <w:rPr>
          <w:rFonts w:ascii="Arial" w:hAnsi="Arial" w:cs="Arial"/>
          <w:sz w:val="20"/>
          <w:szCs w:val="20"/>
        </w:rPr>
      </w:pPr>
      <w:r w:rsidRPr="00986CC0">
        <w:rPr>
          <w:rFonts w:ascii="Arial" w:hAnsi="Arial" w:cs="Arial"/>
          <w:sz w:val="20"/>
          <w:szCs w:val="20"/>
        </w:rPr>
        <w:t>Keltbray is a specialist engineering company operating within the Built Environment, Infrastructure and Energy Sectors</w:t>
      </w:r>
      <w:r>
        <w:rPr>
          <w:rFonts w:ascii="Arial" w:hAnsi="Arial" w:cs="Arial"/>
          <w:sz w:val="20"/>
          <w:szCs w:val="20"/>
        </w:rPr>
        <w:t>.</w:t>
      </w:r>
    </w:p>
    <w:p w:rsidR="00A51D73" w:rsidRDefault="00A51D73" w:rsidP="00A51D73">
      <w:pPr>
        <w:spacing w:after="0" w:line="240" w:lineRule="auto"/>
        <w:rPr>
          <w:rFonts w:ascii="Arial" w:hAnsi="Arial" w:cs="Arial"/>
          <w:sz w:val="20"/>
          <w:szCs w:val="20"/>
        </w:rPr>
      </w:pPr>
    </w:p>
    <w:p w:rsidR="00867BF2" w:rsidRPr="006B28F9" w:rsidRDefault="00867BF2" w:rsidP="00986CC0">
      <w:pPr>
        <w:spacing w:after="0" w:line="240" w:lineRule="auto"/>
        <w:rPr>
          <w:rFonts w:ascii="Arial" w:hAnsi="Arial" w:cs="Arial"/>
          <w:b/>
          <w:szCs w:val="24"/>
        </w:rPr>
      </w:pPr>
      <w:r w:rsidRPr="006B28F9">
        <w:rPr>
          <w:rFonts w:ascii="Arial" w:hAnsi="Arial" w:cs="Arial"/>
          <w:b/>
          <w:szCs w:val="24"/>
        </w:rPr>
        <w:t>Number of employees</w:t>
      </w:r>
    </w:p>
    <w:p w:rsidR="00660DF6" w:rsidRDefault="00660DF6" w:rsidP="00660DF6">
      <w:pPr>
        <w:spacing w:after="0" w:line="240" w:lineRule="auto"/>
        <w:rPr>
          <w:rFonts w:ascii="Arial" w:hAnsi="Arial" w:cs="Arial"/>
          <w:b/>
          <w:sz w:val="20"/>
          <w:szCs w:val="20"/>
        </w:rPr>
      </w:pPr>
    </w:p>
    <w:p w:rsidR="00660DF6" w:rsidRPr="00660DF6" w:rsidRDefault="00660DF6" w:rsidP="00660DF6">
      <w:pPr>
        <w:spacing w:after="0" w:line="240" w:lineRule="auto"/>
        <w:rPr>
          <w:rFonts w:ascii="Arial" w:hAnsi="Arial" w:cs="Arial"/>
          <w:sz w:val="20"/>
          <w:szCs w:val="20"/>
        </w:rPr>
      </w:pPr>
      <w:r w:rsidRPr="00660DF6">
        <w:rPr>
          <w:rFonts w:ascii="Arial" w:hAnsi="Arial" w:cs="Arial"/>
          <w:sz w:val="20"/>
          <w:szCs w:val="20"/>
        </w:rPr>
        <w:t>Keltbray directly employees 1583 staff</w:t>
      </w:r>
    </w:p>
    <w:p w:rsidR="00660DF6" w:rsidRPr="00986CC0" w:rsidRDefault="00660DF6" w:rsidP="00660DF6">
      <w:pPr>
        <w:spacing w:after="0" w:line="240" w:lineRule="auto"/>
        <w:rPr>
          <w:rFonts w:ascii="Arial" w:hAnsi="Arial" w:cs="Arial"/>
          <w:b/>
          <w:sz w:val="24"/>
          <w:szCs w:val="24"/>
        </w:rPr>
      </w:pPr>
    </w:p>
    <w:p w:rsidR="00986CC0" w:rsidRDefault="00867BF2" w:rsidP="00986CC0">
      <w:pPr>
        <w:spacing w:after="0" w:line="240" w:lineRule="auto"/>
        <w:rPr>
          <w:rFonts w:ascii="Arial" w:hAnsi="Arial" w:cs="Arial"/>
          <w:b/>
          <w:szCs w:val="24"/>
        </w:rPr>
      </w:pPr>
      <w:r w:rsidRPr="006B28F9">
        <w:rPr>
          <w:rFonts w:ascii="Arial" w:hAnsi="Arial" w:cs="Arial"/>
          <w:b/>
          <w:szCs w:val="24"/>
        </w:rPr>
        <w:t xml:space="preserve">Plant and </w:t>
      </w:r>
      <w:r w:rsidR="00986CC0" w:rsidRPr="006B28F9">
        <w:rPr>
          <w:rFonts w:ascii="Arial" w:hAnsi="Arial" w:cs="Arial"/>
          <w:b/>
          <w:szCs w:val="24"/>
        </w:rPr>
        <w:t>E</w:t>
      </w:r>
      <w:r w:rsidRPr="006B28F9">
        <w:rPr>
          <w:rFonts w:ascii="Arial" w:hAnsi="Arial" w:cs="Arial"/>
          <w:b/>
          <w:szCs w:val="24"/>
        </w:rPr>
        <w:t xml:space="preserve">quipment </w:t>
      </w:r>
    </w:p>
    <w:p w:rsidR="009B0481" w:rsidRDefault="009B0481" w:rsidP="00986CC0">
      <w:pPr>
        <w:spacing w:after="0" w:line="240" w:lineRule="auto"/>
        <w:rPr>
          <w:rFonts w:ascii="Arial" w:hAnsi="Arial" w:cs="Arial"/>
          <w:b/>
          <w:szCs w:val="24"/>
        </w:rPr>
      </w:pPr>
    </w:p>
    <w:p w:rsidR="009B0481" w:rsidRPr="009B0481" w:rsidRDefault="009B0481" w:rsidP="00986CC0">
      <w:pPr>
        <w:spacing w:after="0" w:line="240" w:lineRule="auto"/>
        <w:rPr>
          <w:rFonts w:ascii="Arial" w:hAnsi="Arial" w:cs="Arial"/>
          <w:sz w:val="20"/>
          <w:szCs w:val="20"/>
        </w:rPr>
      </w:pPr>
      <w:r w:rsidRPr="009B0481">
        <w:rPr>
          <w:rFonts w:ascii="Arial" w:hAnsi="Arial" w:cs="Arial"/>
          <w:sz w:val="20"/>
          <w:szCs w:val="20"/>
        </w:rPr>
        <w:t>Keltbray operates a fleet of over 150 machines ranging from 1-125 Tonne, with an additional 400 attachments to suit. We have the capability to transport plant from depot to site with three low-loaders, three Beavertail/Hiab lorries and four Dropside Pick Up trucks. We also have a first class team of engineers in the department to maintain the plant and adapt plant for any situation.</w:t>
      </w:r>
    </w:p>
    <w:p w:rsidR="00986CC0" w:rsidRPr="006B28F9" w:rsidRDefault="00986CC0" w:rsidP="00986CC0">
      <w:pPr>
        <w:spacing w:after="0" w:line="240" w:lineRule="auto"/>
        <w:rPr>
          <w:rFonts w:ascii="Arial" w:hAnsi="Arial" w:cs="Arial"/>
          <w:b/>
          <w:szCs w:val="24"/>
        </w:rPr>
      </w:pPr>
    </w:p>
    <w:p w:rsidR="00867BF2" w:rsidRDefault="00986CC0" w:rsidP="00986CC0">
      <w:pPr>
        <w:spacing w:after="0" w:line="240" w:lineRule="auto"/>
        <w:rPr>
          <w:rFonts w:ascii="Arial" w:hAnsi="Arial" w:cs="Arial"/>
          <w:b/>
          <w:szCs w:val="24"/>
        </w:rPr>
      </w:pPr>
      <w:r w:rsidRPr="006B28F9">
        <w:rPr>
          <w:rFonts w:ascii="Arial" w:hAnsi="Arial" w:cs="Arial"/>
          <w:b/>
          <w:szCs w:val="24"/>
        </w:rPr>
        <w:t>Industry A</w:t>
      </w:r>
      <w:r w:rsidR="00867BF2" w:rsidRPr="006B28F9">
        <w:rPr>
          <w:rFonts w:ascii="Arial" w:hAnsi="Arial" w:cs="Arial"/>
          <w:b/>
          <w:szCs w:val="24"/>
        </w:rPr>
        <w:t>wards</w:t>
      </w:r>
    </w:p>
    <w:p w:rsidR="003B1FB4" w:rsidRDefault="003B1FB4" w:rsidP="00986CC0">
      <w:pPr>
        <w:spacing w:after="0" w:line="240" w:lineRule="auto"/>
        <w:rPr>
          <w:rFonts w:ascii="Arial" w:hAnsi="Arial" w:cs="Arial"/>
          <w:b/>
          <w:szCs w:val="24"/>
        </w:rPr>
      </w:pPr>
    </w:p>
    <w:p w:rsidR="003B1FB4" w:rsidRPr="003B1FB4" w:rsidRDefault="003B1FB4" w:rsidP="00986CC0">
      <w:pPr>
        <w:spacing w:after="0" w:line="240" w:lineRule="auto"/>
        <w:rPr>
          <w:rFonts w:ascii="Arial" w:hAnsi="Arial" w:cs="Arial"/>
          <w:b/>
          <w:sz w:val="20"/>
          <w:szCs w:val="20"/>
        </w:rPr>
      </w:pPr>
      <w:proofErr w:type="spellStart"/>
      <w:r w:rsidRPr="003B1FB4">
        <w:rPr>
          <w:rFonts w:ascii="Arial" w:hAnsi="Arial" w:cs="Arial"/>
          <w:b/>
          <w:sz w:val="20"/>
          <w:szCs w:val="20"/>
        </w:rPr>
        <w:t>CoL's</w:t>
      </w:r>
      <w:proofErr w:type="spellEnd"/>
      <w:r w:rsidRPr="003B1FB4">
        <w:rPr>
          <w:rFonts w:ascii="Arial" w:hAnsi="Arial" w:cs="Arial"/>
          <w:b/>
          <w:sz w:val="20"/>
          <w:szCs w:val="20"/>
        </w:rPr>
        <w:t xml:space="preserve"> (City of London) Considerate Contractors Scheme</w:t>
      </w:r>
    </w:p>
    <w:p w:rsidR="003B1FB4" w:rsidRPr="003B1FB4" w:rsidRDefault="00513BBC" w:rsidP="00986CC0">
      <w:pPr>
        <w:spacing w:after="0" w:line="240" w:lineRule="auto"/>
        <w:rPr>
          <w:rFonts w:ascii="Arial" w:hAnsi="Arial" w:cs="Arial"/>
          <w:sz w:val="20"/>
          <w:szCs w:val="20"/>
        </w:rPr>
      </w:pPr>
      <w:r>
        <w:rPr>
          <w:rFonts w:ascii="Arial" w:hAnsi="Arial" w:cs="Arial"/>
          <w:sz w:val="20"/>
          <w:szCs w:val="20"/>
        </w:rPr>
        <w:t>Highly Commended</w:t>
      </w:r>
      <w:r w:rsidR="003B1FB4" w:rsidRPr="003B1FB4">
        <w:rPr>
          <w:rFonts w:ascii="Arial" w:hAnsi="Arial" w:cs="Arial"/>
          <w:sz w:val="20"/>
          <w:szCs w:val="20"/>
        </w:rPr>
        <w:t xml:space="preserve"> (40 Leadenhall</w:t>
      </w:r>
      <w:r>
        <w:rPr>
          <w:rFonts w:ascii="Arial" w:hAnsi="Arial" w:cs="Arial"/>
          <w:sz w:val="20"/>
          <w:szCs w:val="20"/>
        </w:rPr>
        <w:t xml:space="preserve"> Street</w:t>
      </w:r>
      <w:r w:rsidR="003B1FB4" w:rsidRPr="003B1FB4">
        <w:rPr>
          <w:rFonts w:ascii="Arial" w:hAnsi="Arial" w:cs="Arial"/>
          <w:sz w:val="20"/>
          <w:szCs w:val="20"/>
        </w:rPr>
        <w:t>)</w:t>
      </w:r>
    </w:p>
    <w:p w:rsidR="00030E81" w:rsidRDefault="00030E81" w:rsidP="00986CC0">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Construction News Awards</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2019 Training Excellence Award (Training)</w:t>
      </w:r>
    </w:p>
    <w:p w:rsidR="00030E81" w:rsidRDefault="00030E81" w:rsidP="00986CC0">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Ground Engineering Awards</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2019 Winner for C</w:t>
      </w:r>
      <w:r>
        <w:rPr>
          <w:rFonts w:ascii="Arial" w:hAnsi="Arial" w:cs="Arial"/>
          <w:sz w:val="20"/>
          <w:szCs w:val="20"/>
        </w:rPr>
        <w:t>ontractor of the Year (</w:t>
      </w:r>
      <w:r w:rsidRPr="00030E81">
        <w:rPr>
          <w:rFonts w:ascii="Arial" w:hAnsi="Arial" w:cs="Arial"/>
          <w:sz w:val="20"/>
          <w:szCs w:val="20"/>
        </w:rPr>
        <w:t>Piling)</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2019 Winner for Consulting Firm of the Year (Wentworth House Partnership)</w:t>
      </w:r>
    </w:p>
    <w:p w:rsidR="00030E81" w:rsidRDefault="00030E81" w:rsidP="00030E81">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Construction News Awards</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2019 Innovation of the Year Award</w:t>
      </w:r>
    </w:p>
    <w:p w:rsidR="00030E81" w:rsidRDefault="00030E81" w:rsidP="00030E81">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National Recycling Awards</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2019 Shortlisted for Recycling Facility of the Year and Rising Star</w:t>
      </w:r>
    </w:p>
    <w:p w:rsidR="00030E81" w:rsidRPr="00030E81" w:rsidRDefault="00030E81" w:rsidP="00030E81">
      <w:pPr>
        <w:spacing w:after="0" w:line="240" w:lineRule="auto"/>
        <w:rPr>
          <w:rFonts w:ascii="Arial" w:hAnsi="Arial" w:cs="Arial"/>
          <w:sz w:val="20"/>
          <w:szCs w:val="20"/>
        </w:rPr>
      </w:pPr>
    </w:p>
    <w:p w:rsidR="00030E81" w:rsidRPr="00030E81" w:rsidRDefault="00030E81" w:rsidP="00986CC0">
      <w:pPr>
        <w:spacing w:after="0" w:line="240" w:lineRule="auto"/>
        <w:rPr>
          <w:rFonts w:ascii="Arial" w:hAnsi="Arial" w:cs="Arial"/>
          <w:b/>
          <w:sz w:val="20"/>
          <w:szCs w:val="20"/>
        </w:rPr>
      </w:pPr>
      <w:r w:rsidRPr="00030E81">
        <w:rPr>
          <w:rFonts w:ascii="Arial" w:hAnsi="Arial" w:cs="Arial"/>
          <w:b/>
          <w:sz w:val="20"/>
          <w:szCs w:val="20"/>
        </w:rPr>
        <w:t xml:space="preserve">Construction News </w:t>
      </w:r>
    </w:p>
    <w:p w:rsidR="00030E81" w:rsidRDefault="00030E81" w:rsidP="00986CC0">
      <w:pPr>
        <w:spacing w:after="0" w:line="240" w:lineRule="auto"/>
        <w:rPr>
          <w:rFonts w:ascii="Arial" w:hAnsi="Arial" w:cs="Arial"/>
          <w:sz w:val="20"/>
          <w:szCs w:val="20"/>
        </w:rPr>
      </w:pPr>
      <w:r>
        <w:rPr>
          <w:rFonts w:ascii="Arial" w:hAnsi="Arial" w:cs="Arial"/>
          <w:sz w:val="20"/>
          <w:szCs w:val="20"/>
        </w:rPr>
        <w:t xml:space="preserve">2018 </w:t>
      </w:r>
      <w:r w:rsidRPr="00030E81">
        <w:rPr>
          <w:rFonts w:ascii="Arial" w:hAnsi="Arial" w:cs="Arial"/>
          <w:sz w:val="20"/>
          <w:szCs w:val="20"/>
        </w:rPr>
        <w:t xml:space="preserve">Specialist Contractor of the Year </w:t>
      </w:r>
    </w:p>
    <w:p w:rsidR="00030E81" w:rsidRDefault="00030E81" w:rsidP="00986CC0">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RoSPA Health and Safety Awards</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Fleet Safety, Gold Award (Keltbray Limited)</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Occupational Safety, Gold Award (Keltbray Aspire)</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International Dilmun, Environmental Award, Highly Commended</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Occupational Safety, Gold Award (Keltbray Aspire)</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Occupational Safety, Gold Award (Keltbray Rail)</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Fleet Safety, Gold Award</w:t>
      </w:r>
    </w:p>
    <w:p w:rsidR="00030E81" w:rsidRDefault="00030E81" w:rsidP="00986CC0">
      <w:pPr>
        <w:spacing w:after="0" w:line="240" w:lineRule="auto"/>
        <w:rPr>
          <w:rFonts w:ascii="Arial" w:hAnsi="Arial" w:cs="Arial"/>
          <w:b/>
          <w:szCs w:val="24"/>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Construction News Awards</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Specialist Contractor of the Year Award</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2018 Highly Commended in the Environmental</w:t>
      </w:r>
      <w:r>
        <w:rPr>
          <w:rFonts w:ascii="Arial" w:hAnsi="Arial" w:cs="Arial"/>
          <w:sz w:val="20"/>
          <w:szCs w:val="20"/>
        </w:rPr>
        <w:t xml:space="preserve"> Contractor of the Year Award (</w:t>
      </w:r>
      <w:r w:rsidRPr="00030E81">
        <w:rPr>
          <w:rFonts w:ascii="Arial" w:hAnsi="Arial" w:cs="Arial"/>
          <w:sz w:val="20"/>
          <w:szCs w:val="20"/>
        </w:rPr>
        <w:t>Environ</w:t>
      </w:r>
      <w:r>
        <w:rPr>
          <w:rFonts w:ascii="Arial" w:hAnsi="Arial" w:cs="Arial"/>
          <w:sz w:val="20"/>
          <w:szCs w:val="20"/>
        </w:rPr>
        <w:t>mental</w:t>
      </w:r>
      <w:r w:rsidRPr="00030E81">
        <w:rPr>
          <w:rFonts w:ascii="Arial" w:hAnsi="Arial" w:cs="Arial"/>
          <w:sz w:val="20"/>
          <w:szCs w:val="20"/>
        </w:rPr>
        <w:t>)</w:t>
      </w:r>
    </w:p>
    <w:p w:rsidR="00513BBC" w:rsidRDefault="00513BBC" w:rsidP="00030E81">
      <w:pPr>
        <w:spacing w:after="0" w:line="240" w:lineRule="auto"/>
        <w:rPr>
          <w:rFonts w:ascii="Arial" w:hAnsi="Arial" w:cs="Arial"/>
          <w:sz w:val="20"/>
          <w:szCs w:val="20"/>
        </w:rPr>
      </w:pPr>
    </w:p>
    <w:p w:rsidR="00513BBC" w:rsidRPr="00513BBC" w:rsidRDefault="00513BBC" w:rsidP="00030E81">
      <w:pPr>
        <w:spacing w:after="0" w:line="240" w:lineRule="auto"/>
        <w:rPr>
          <w:rFonts w:ascii="Arial" w:hAnsi="Arial" w:cs="Arial"/>
          <w:b/>
          <w:sz w:val="20"/>
          <w:szCs w:val="20"/>
        </w:rPr>
      </w:pPr>
      <w:r w:rsidRPr="00513BBC">
        <w:rPr>
          <w:rFonts w:ascii="Arial" w:hAnsi="Arial" w:cs="Arial"/>
          <w:b/>
          <w:sz w:val="20"/>
          <w:szCs w:val="20"/>
        </w:rPr>
        <w:t>2020 Gold Award City of London Considerate Contractor Scheme (CCS)</w:t>
      </w:r>
    </w:p>
    <w:p w:rsidR="00030E81" w:rsidRDefault="00513BBC" w:rsidP="00030E81">
      <w:pPr>
        <w:spacing w:after="0" w:line="240" w:lineRule="auto"/>
        <w:rPr>
          <w:rFonts w:ascii="Arial" w:hAnsi="Arial" w:cs="Arial"/>
          <w:sz w:val="20"/>
          <w:szCs w:val="20"/>
        </w:rPr>
      </w:pPr>
      <w:r>
        <w:rPr>
          <w:rFonts w:ascii="Arial" w:hAnsi="Arial" w:cs="Arial"/>
          <w:sz w:val="20"/>
          <w:szCs w:val="20"/>
        </w:rPr>
        <w:t>40 Leadenhall</w:t>
      </w:r>
    </w:p>
    <w:p w:rsidR="00513BBC" w:rsidRDefault="00513BBC" w:rsidP="00030E81">
      <w:pPr>
        <w:spacing w:after="0" w:line="240" w:lineRule="auto"/>
        <w:rPr>
          <w:rFonts w:ascii="Arial" w:hAnsi="Arial" w:cs="Arial"/>
          <w:b/>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Considerate Constructors Awards</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National Site Awards Gold Award (100 Liverpool Street)</w:t>
      </w:r>
    </w:p>
    <w:p w:rsidR="00513BBC" w:rsidRDefault="00513BBC" w:rsidP="00986CC0">
      <w:pPr>
        <w:spacing w:after="0" w:line="240" w:lineRule="auto"/>
        <w:rPr>
          <w:rFonts w:ascii="Arial" w:hAnsi="Arial" w:cs="Arial"/>
          <w:b/>
          <w:szCs w:val="24"/>
        </w:rPr>
      </w:pPr>
    </w:p>
    <w:p w:rsidR="00030E81" w:rsidRDefault="00030E81" w:rsidP="00030E81">
      <w:pPr>
        <w:spacing w:after="0" w:line="240" w:lineRule="auto"/>
        <w:rPr>
          <w:rFonts w:ascii="Arial" w:hAnsi="Arial" w:cs="Arial"/>
          <w:b/>
          <w:sz w:val="20"/>
          <w:szCs w:val="20"/>
        </w:rPr>
      </w:pPr>
      <w:r w:rsidRPr="00030E81">
        <w:rPr>
          <w:rFonts w:ascii="Arial" w:hAnsi="Arial" w:cs="Arial"/>
          <w:b/>
          <w:sz w:val="20"/>
          <w:szCs w:val="20"/>
        </w:rPr>
        <w:t>Considerate Constructors Scheme</w:t>
      </w:r>
    </w:p>
    <w:p w:rsidR="003B1FB4" w:rsidRDefault="003B1FB4" w:rsidP="00030E81">
      <w:pPr>
        <w:spacing w:after="0" w:line="240" w:lineRule="auto"/>
        <w:rPr>
          <w:rFonts w:ascii="Arial" w:hAnsi="Arial" w:cs="Arial"/>
          <w:sz w:val="20"/>
          <w:szCs w:val="20"/>
        </w:rPr>
      </w:pPr>
      <w:r>
        <w:rPr>
          <w:rFonts w:ascii="Arial" w:hAnsi="Arial" w:cs="Arial"/>
          <w:sz w:val="20"/>
          <w:szCs w:val="20"/>
        </w:rPr>
        <w:t xml:space="preserve">2020 CCS National Site Awards Gold Award (20 </w:t>
      </w:r>
      <w:proofErr w:type="spellStart"/>
      <w:r>
        <w:rPr>
          <w:rFonts w:ascii="Arial" w:hAnsi="Arial" w:cs="Arial"/>
          <w:sz w:val="20"/>
          <w:szCs w:val="20"/>
        </w:rPr>
        <w:t>Ropemaker</w:t>
      </w:r>
      <w:proofErr w:type="spellEnd"/>
      <w:r>
        <w:rPr>
          <w:rFonts w:ascii="Arial" w:hAnsi="Arial" w:cs="Arial"/>
          <w:sz w:val="20"/>
          <w:szCs w:val="20"/>
        </w:rPr>
        <w:t>)</w:t>
      </w:r>
    </w:p>
    <w:p w:rsidR="003B1FB4" w:rsidRDefault="003B1FB4" w:rsidP="00030E81">
      <w:pPr>
        <w:spacing w:after="0" w:line="240" w:lineRule="auto"/>
        <w:rPr>
          <w:rFonts w:ascii="Arial" w:hAnsi="Arial" w:cs="Arial"/>
          <w:sz w:val="20"/>
          <w:szCs w:val="20"/>
        </w:rPr>
      </w:pPr>
      <w:r>
        <w:rPr>
          <w:rFonts w:ascii="Arial" w:hAnsi="Arial" w:cs="Arial"/>
          <w:sz w:val="20"/>
          <w:szCs w:val="20"/>
        </w:rPr>
        <w:t>2020 CCS National Site Awards Bronze Award (Ferrybridge C Power Station)</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 xml:space="preserve">2017 Performance </w:t>
      </w:r>
      <w:proofErr w:type="gramStart"/>
      <w:r w:rsidRPr="00030E81">
        <w:rPr>
          <w:rFonts w:ascii="Arial" w:hAnsi="Arial" w:cs="Arial"/>
          <w:sz w:val="20"/>
          <w:szCs w:val="20"/>
        </w:rPr>
        <w:t>Beyond</w:t>
      </w:r>
      <w:proofErr w:type="gramEnd"/>
      <w:r w:rsidRPr="00030E81">
        <w:rPr>
          <w:rFonts w:ascii="Arial" w:hAnsi="Arial" w:cs="Arial"/>
          <w:sz w:val="20"/>
          <w:szCs w:val="20"/>
        </w:rPr>
        <w:t xml:space="preserve"> Compliance (National Temperance)</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Performance Beyond Compliance (Stoney Street)</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Performance Beyond Compliance (Chelsea Barracks Ph4)</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Performance Beyond Compliance (The Broadway)</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Performance Beyond Compliance (St Barts Square)</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Certificate of Compliance (K1 Knightsbridge)</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National Site Awards Bronze Award (Chelsea Barracks)</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National Site Awards Silver Award (Earls Court)</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lastRenderedPageBreak/>
        <w:t>2018 National Site Awards Silver Award (National Temperance Hospital)</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National Site Awards Silver Award (Stoney Street)</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National Site Awards Silver Award (Curzon Street)</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2018 Performance Beyond Compliance (One Braham)</w:t>
      </w:r>
    </w:p>
    <w:p w:rsidR="00030E81" w:rsidRDefault="00030E81" w:rsidP="00030E81">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British Construction Industry Awards</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w:t>
      </w:r>
      <w:r>
        <w:rPr>
          <w:rFonts w:ascii="Arial" w:hAnsi="Arial" w:cs="Arial"/>
          <w:sz w:val="20"/>
          <w:szCs w:val="20"/>
        </w:rPr>
        <w:t>018 Temporary Works Initiative</w:t>
      </w:r>
      <w:r w:rsidRPr="00030E81">
        <w:rPr>
          <w:rFonts w:ascii="Arial" w:hAnsi="Arial" w:cs="Arial"/>
          <w:sz w:val="20"/>
          <w:szCs w:val="20"/>
        </w:rPr>
        <w:t xml:space="preserve"> of the Year (Building) </w:t>
      </w:r>
      <w:r>
        <w:rPr>
          <w:rFonts w:ascii="Arial" w:hAnsi="Arial" w:cs="Arial"/>
          <w:sz w:val="20"/>
          <w:szCs w:val="20"/>
        </w:rPr>
        <w:t>–</w:t>
      </w:r>
      <w:r w:rsidRPr="00030E81">
        <w:rPr>
          <w:rFonts w:ascii="Arial" w:hAnsi="Arial" w:cs="Arial"/>
          <w:sz w:val="20"/>
          <w:szCs w:val="20"/>
        </w:rPr>
        <w:t xml:space="preserve"> WHP</w:t>
      </w:r>
    </w:p>
    <w:p w:rsidR="00030E81" w:rsidRDefault="00030E81" w:rsidP="00030E81">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Green Apple Environmental Awards</w:t>
      </w:r>
    </w:p>
    <w:p w:rsidR="00030E81" w:rsidRPr="00030E81" w:rsidRDefault="00030E81" w:rsidP="00030E81">
      <w:pPr>
        <w:spacing w:after="0" w:line="240" w:lineRule="auto"/>
        <w:rPr>
          <w:rFonts w:ascii="Arial" w:hAnsi="Arial" w:cs="Arial"/>
          <w:sz w:val="20"/>
          <w:szCs w:val="20"/>
        </w:rPr>
      </w:pPr>
      <w:r>
        <w:rPr>
          <w:rFonts w:ascii="Arial" w:hAnsi="Arial" w:cs="Arial"/>
          <w:sz w:val="20"/>
          <w:szCs w:val="20"/>
        </w:rPr>
        <w:t xml:space="preserve">2017 Green World Ambassador </w:t>
      </w:r>
    </w:p>
    <w:p w:rsidR="00030E81" w:rsidRPr="00030E81" w:rsidRDefault="00030E81" w:rsidP="00030E81">
      <w:pPr>
        <w:spacing w:after="0" w:line="240" w:lineRule="auto"/>
        <w:rPr>
          <w:rFonts w:ascii="Arial" w:hAnsi="Arial" w:cs="Arial"/>
          <w:sz w:val="20"/>
          <w:szCs w:val="20"/>
        </w:rPr>
      </w:pPr>
      <w:r>
        <w:rPr>
          <w:rFonts w:ascii="Arial" w:hAnsi="Arial" w:cs="Arial"/>
          <w:sz w:val="20"/>
          <w:szCs w:val="20"/>
        </w:rPr>
        <w:t xml:space="preserve">2018 Green Apple Award Gold - </w:t>
      </w:r>
      <w:r w:rsidRPr="00030E81">
        <w:rPr>
          <w:rFonts w:ascii="Arial" w:hAnsi="Arial" w:cs="Arial"/>
          <w:sz w:val="20"/>
          <w:szCs w:val="20"/>
        </w:rPr>
        <w:t>Rail</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2018 Green Apple Award Silver - HS2 National Temperance Hospital</w:t>
      </w:r>
    </w:p>
    <w:p w:rsidR="00030E81" w:rsidRDefault="00030E81" w:rsidP="00030E81">
      <w:pPr>
        <w:spacing w:after="0" w:line="240" w:lineRule="auto"/>
        <w:rPr>
          <w:rFonts w:ascii="Arial" w:hAnsi="Arial" w:cs="Arial"/>
          <w:sz w:val="20"/>
          <w:szCs w:val="20"/>
        </w:rPr>
      </w:pPr>
      <w:r w:rsidRPr="00030E81">
        <w:rPr>
          <w:rFonts w:ascii="Arial" w:hAnsi="Arial" w:cs="Arial"/>
          <w:sz w:val="20"/>
          <w:szCs w:val="20"/>
        </w:rPr>
        <w:t>20</w:t>
      </w:r>
      <w:r>
        <w:rPr>
          <w:rFonts w:ascii="Arial" w:hAnsi="Arial" w:cs="Arial"/>
          <w:sz w:val="20"/>
          <w:szCs w:val="20"/>
        </w:rPr>
        <w:t xml:space="preserve">18 Green Apple Award – </w:t>
      </w:r>
      <w:r w:rsidRPr="00030E81">
        <w:rPr>
          <w:rFonts w:ascii="Arial" w:hAnsi="Arial" w:cs="Arial"/>
          <w:sz w:val="20"/>
          <w:szCs w:val="20"/>
        </w:rPr>
        <w:t>Environmental</w:t>
      </w:r>
    </w:p>
    <w:p w:rsidR="00030E81" w:rsidRPr="00030E81" w:rsidRDefault="00030E81" w:rsidP="00030E81">
      <w:pPr>
        <w:spacing w:after="0" w:line="240" w:lineRule="auto"/>
        <w:rPr>
          <w:rFonts w:ascii="Arial" w:hAnsi="Arial" w:cs="Arial"/>
          <w:sz w:val="20"/>
          <w:szCs w:val="20"/>
        </w:rPr>
      </w:pPr>
    </w:p>
    <w:p w:rsidR="00030E81" w:rsidRPr="00030E81" w:rsidRDefault="00030E81" w:rsidP="00030E81">
      <w:pPr>
        <w:spacing w:after="0" w:line="240" w:lineRule="auto"/>
        <w:rPr>
          <w:rFonts w:ascii="Arial" w:hAnsi="Arial" w:cs="Arial"/>
          <w:b/>
          <w:sz w:val="20"/>
          <w:szCs w:val="20"/>
        </w:rPr>
      </w:pPr>
      <w:r w:rsidRPr="00030E81">
        <w:rPr>
          <w:rFonts w:ascii="Arial" w:hAnsi="Arial" w:cs="Arial"/>
          <w:b/>
          <w:sz w:val="20"/>
          <w:szCs w:val="20"/>
        </w:rPr>
        <w:t>Waste Management and Recycling Programme of the Year</w:t>
      </w:r>
    </w:p>
    <w:p w:rsidR="00030E81" w:rsidRPr="00030E81" w:rsidRDefault="00030E81" w:rsidP="00030E81">
      <w:pPr>
        <w:spacing w:after="0" w:line="240" w:lineRule="auto"/>
        <w:rPr>
          <w:rFonts w:ascii="Arial" w:hAnsi="Arial" w:cs="Arial"/>
          <w:sz w:val="20"/>
          <w:szCs w:val="20"/>
        </w:rPr>
      </w:pPr>
      <w:r w:rsidRPr="00030E81">
        <w:rPr>
          <w:rFonts w:ascii="Arial" w:hAnsi="Arial" w:cs="Arial"/>
          <w:sz w:val="20"/>
          <w:szCs w:val="20"/>
        </w:rPr>
        <w:t>2017 Winner (Environmental)</w:t>
      </w:r>
    </w:p>
    <w:p w:rsidR="00030E81" w:rsidRPr="006B28F9" w:rsidRDefault="00030E81" w:rsidP="00986CC0">
      <w:pPr>
        <w:spacing w:after="0" w:line="240" w:lineRule="auto"/>
        <w:rPr>
          <w:rFonts w:ascii="Arial" w:hAnsi="Arial" w:cs="Arial"/>
          <w:b/>
          <w:szCs w:val="24"/>
        </w:rPr>
      </w:pPr>
    </w:p>
    <w:p w:rsidR="00867BF2" w:rsidRPr="006B28F9" w:rsidRDefault="00986CC0" w:rsidP="00986CC0">
      <w:pPr>
        <w:spacing w:after="0" w:line="240" w:lineRule="auto"/>
        <w:rPr>
          <w:rFonts w:ascii="Arial" w:hAnsi="Arial" w:cs="Arial"/>
          <w:b/>
          <w:szCs w:val="24"/>
        </w:rPr>
      </w:pPr>
      <w:r w:rsidRPr="006B28F9">
        <w:rPr>
          <w:rFonts w:ascii="Arial" w:hAnsi="Arial" w:cs="Arial"/>
          <w:b/>
          <w:szCs w:val="24"/>
        </w:rPr>
        <w:t>Industry Associations &amp; M</w:t>
      </w:r>
      <w:r w:rsidR="00867BF2" w:rsidRPr="006B28F9">
        <w:rPr>
          <w:rFonts w:ascii="Arial" w:hAnsi="Arial" w:cs="Arial"/>
          <w:b/>
          <w:szCs w:val="24"/>
        </w:rPr>
        <w:t>emberships</w:t>
      </w:r>
    </w:p>
    <w:p w:rsidR="00986CC0" w:rsidRDefault="00986CC0" w:rsidP="00A51D73">
      <w:pPr>
        <w:spacing w:after="0" w:line="240" w:lineRule="auto"/>
        <w:rPr>
          <w:rFonts w:ascii="Arial" w:hAnsi="Arial" w:cs="Arial"/>
          <w:sz w:val="20"/>
          <w:szCs w:val="20"/>
        </w:rPr>
      </w:pPr>
      <w:r>
        <w:rPr>
          <w:rFonts w:ascii="Arial" w:hAnsi="Arial" w:cs="Arial"/>
          <w:sz w:val="20"/>
          <w:szCs w:val="20"/>
        </w:rPr>
        <w:t>CITB</w:t>
      </w:r>
    </w:p>
    <w:p w:rsidR="00986CC0" w:rsidRDefault="00986CC0" w:rsidP="00A51D73">
      <w:pPr>
        <w:spacing w:after="0" w:line="240" w:lineRule="auto"/>
        <w:rPr>
          <w:rFonts w:ascii="Arial" w:hAnsi="Arial" w:cs="Arial"/>
          <w:sz w:val="20"/>
          <w:szCs w:val="20"/>
        </w:rPr>
      </w:pPr>
      <w:r>
        <w:rPr>
          <w:rFonts w:ascii="Arial" w:hAnsi="Arial" w:cs="Arial"/>
          <w:sz w:val="20"/>
          <w:szCs w:val="20"/>
        </w:rPr>
        <w:t>NFDC</w:t>
      </w:r>
    </w:p>
    <w:p w:rsidR="00986CC0" w:rsidRDefault="00986CC0" w:rsidP="00A51D73">
      <w:pPr>
        <w:spacing w:after="0" w:line="240" w:lineRule="auto"/>
        <w:rPr>
          <w:rFonts w:ascii="Arial" w:hAnsi="Arial" w:cs="Arial"/>
          <w:sz w:val="20"/>
          <w:szCs w:val="20"/>
        </w:rPr>
      </w:pPr>
      <w:r>
        <w:rPr>
          <w:rFonts w:ascii="Arial" w:hAnsi="Arial" w:cs="Arial"/>
          <w:sz w:val="20"/>
          <w:szCs w:val="20"/>
        </w:rPr>
        <w:t>Build UK</w:t>
      </w:r>
    </w:p>
    <w:p w:rsidR="0008185E" w:rsidRDefault="0008185E" w:rsidP="00A51D73">
      <w:pPr>
        <w:spacing w:after="0" w:line="240" w:lineRule="auto"/>
        <w:rPr>
          <w:rFonts w:ascii="Arial" w:hAnsi="Arial" w:cs="Arial"/>
          <w:sz w:val="20"/>
          <w:szCs w:val="20"/>
        </w:rPr>
      </w:pPr>
      <w:r>
        <w:rPr>
          <w:rFonts w:ascii="Arial" w:hAnsi="Arial" w:cs="Arial"/>
          <w:sz w:val="20"/>
          <w:szCs w:val="20"/>
        </w:rPr>
        <w:t>Network Rail</w:t>
      </w:r>
    </w:p>
    <w:p w:rsidR="00986CC0" w:rsidRDefault="00986CC0" w:rsidP="00A51D73">
      <w:pPr>
        <w:spacing w:after="0" w:line="240" w:lineRule="auto"/>
        <w:rPr>
          <w:rFonts w:ascii="Arial" w:hAnsi="Arial" w:cs="Arial"/>
          <w:sz w:val="20"/>
          <w:szCs w:val="20"/>
        </w:rPr>
      </w:pPr>
      <w:r>
        <w:rPr>
          <w:rFonts w:ascii="Arial" w:hAnsi="Arial" w:cs="Arial"/>
          <w:sz w:val="20"/>
          <w:szCs w:val="20"/>
        </w:rPr>
        <w:t>British Safety Council</w:t>
      </w:r>
    </w:p>
    <w:p w:rsidR="00986CC0" w:rsidRDefault="00986CC0" w:rsidP="00A51D73">
      <w:pPr>
        <w:spacing w:after="0" w:line="240" w:lineRule="auto"/>
        <w:rPr>
          <w:rFonts w:ascii="Arial" w:hAnsi="Arial" w:cs="Arial"/>
          <w:sz w:val="20"/>
          <w:szCs w:val="20"/>
        </w:rPr>
      </w:pPr>
      <w:r>
        <w:rPr>
          <w:rFonts w:ascii="Arial" w:hAnsi="Arial" w:cs="Arial"/>
          <w:sz w:val="20"/>
          <w:szCs w:val="20"/>
        </w:rPr>
        <w:t>CPA</w:t>
      </w:r>
    </w:p>
    <w:p w:rsidR="00986CC0" w:rsidRDefault="00986CC0" w:rsidP="00A51D73">
      <w:pPr>
        <w:spacing w:after="0" w:line="240" w:lineRule="auto"/>
        <w:rPr>
          <w:rFonts w:ascii="Arial" w:hAnsi="Arial" w:cs="Arial"/>
          <w:sz w:val="20"/>
          <w:szCs w:val="20"/>
        </w:rPr>
      </w:pPr>
      <w:r>
        <w:rPr>
          <w:rFonts w:ascii="Arial" w:hAnsi="Arial" w:cs="Arial"/>
          <w:sz w:val="20"/>
          <w:szCs w:val="20"/>
        </w:rPr>
        <w:lastRenderedPageBreak/>
        <w:t>Constructing Better Health</w:t>
      </w:r>
    </w:p>
    <w:p w:rsidR="0008185E" w:rsidRDefault="0008185E" w:rsidP="00A51D73">
      <w:pPr>
        <w:spacing w:after="0" w:line="240" w:lineRule="auto"/>
        <w:rPr>
          <w:rFonts w:ascii="Arial" w:hAnsi="Arial" w:cs="Arial"/>
          <w:sz w:val="20"/>
          <w:szCs w:val="20"/>
        </w:rPr>
      </w:pPr>
      <w:r>
        <w:rPr>
          <w:rFonts w:ascii="Arial" w:hAnsi="Arial" w:cs="Arial"/>
          <w:sz w:val="20"/>
          <w:szCs w:val="20"/>
        </w:rPr>
        <w:t xml:space="preserve">Federation of Piling Specialists </w:t>
      </w:r>
    </w:p>
    <w:p w:rsidR="0008185E" w:rsidRDefault="0008185E" w:rsidP="00A51D73">
      <w:pPr>
        <w:spacing w:after="0" w:line="240" w:lineRule="auto"/>
        <w:rPr>
          <w:rFonts w:ascii="Arial" w:hAnsi="Arial" w:cs="Arial"/>
          <w:sz w:val="20"/>
          <w:szCs w:val="20"/>
        </w:rPr>
      </w:pPr>
      <w:r>
        <w:rPr>
          <w:rFonts w:ascii="Arial" w:hAnsi="Arial" w:cs="Arial"/>
          <w:sz w:val="20"/>
          <w:szCs w:val="20"/>
        </w:rPr>
        <w:t>Environment Agency</w:t>
      </w:r>
    </w:p>
    <w:p w:rsidR="001D11EB" w:rsidRDefault="001D11EB" w:rsidP="00A51D73">
      <w:pPr>
        <w:spacing w:after="0" w:line="240" w:lineRule="auto"/>
        <w:rPr>
          <w:rFonts w:ascii="Arial" w:hAnsi="Arial" w:cs="Arial"/>
          <w:sz w:val="20"/>
          <w:szCs w:val="20"/>
        </w:rPr>
      </w:pPr>
      <w:r w:rsidRPr="001D11EB">
        <w:rPr>
          <w:rFonts w:ascii="Arial" w:hAnsi="Arial" w:cs="Arial"/>
          <w:sz w:val="20"/>
          <w:szCs w:val="20"/>
        </w:rPr>
        <w:t>The Contractors Health and Safety Assessment Scheme</w:t>
      </w:r>
    </w:p>
    <w:p w:rsidR="006F573D" w:rsidRDefault="006F573D" w:rsidP="00A51D73">
      <w:pPr>
        <w:spacing w:after="0" w:line="240" w:lineRule="auto"/>
        <w:rPr>
          <w:rFonts w:ascii="Arial" w:hAnsi="Arial" w:cs="Arial"/>
          <w:sz w:val="20"/>
          <w:szCs w:val="20"/>
        </w:rPr>
      </w:pPr>
      <w:proofErr w:type="spellStart"/>
      <w:r w:rsidRPr="006F573D">
        <w:rPr>
          <w:rFonts w:ascii="Arial" w:hAnsi="Arial" w:cs="Arial"/>
          <w:sz w:val="20"/>
          <w:szCs w:val="20"/>
        </w:rPr>
        <w:t>Constructionline</w:t>
      </w:r>
      <w:proofErr w:type="spellEnd"/>
      <w:r w:rsidRPr="006F573D">
        <w:rPr>
          <w:rFonts w:ascii="Arial" w:hAnsi="Arial" w:cs="Arial"/>
          <w:sz w:val="20"/>
          <w:szCs w:val="20"/>
        </w:rPr>
        <w:t xml:space="preserve"> Gold Member</w:t>
      </w:r>
    </w:p>
    <w:p w:rsidR="00986CC0" w:rsidRDefault="00986CC0" w:rsidP="00A51D73">
      <w:pPr>
        <w:spacing w:after="0" w:line="240" w:lineRule="auto"/>
        <w:rPr>
          <w:rFonts w:ascii="Arial" w:hAnsi="Arial" w:cs="Arial"/>
          <w:sz w:val="20"/>
          <w:szCs w:val="20"/>
        </w:rPr>
      </w:pPr>
      <w:r>
        <w:rPr>
          <w:rFonts w:ascii="Arial" w:hAnsi="Arial" w:cs="Arial"/>
          <w:sz w:val="20"/>
          <w:szCs w:val="20"/>
        </w:rPr>
        <w:t>CIRAS</w:t>
      </w:r>
    </w:p>
    <w:p w:rsidR="00986CC0" w:rsidRDefault="00986CC0" w:rsidP="00A51D73">
      <w:pPr>
        <w:spacing w:after="0" w:line="240" w:lineRule="auto"/>
        <w:rPr>
          <w:rFonts w:ascii="Arial" w:hAnsi="Arial" w:cs="Arial"/>
          <w:sz w:val="20"/>
          <w:szCs w:val="20"/>
        </w:rPr>
      </w:pPr>
      <w:r>
        <w:rPr>
          <w:rFonts w:ascii="Arial" w:hAnsi="Arial" w:cs="Arial"/>
          <w:sz w:val="20"/>
          <w:szCs w:val="20"/>
        </w:rPr>
        <w:t>Mates in Mind</w:t>
      </w:r>
    </w:p>
    <w:p w:rsidR="00986CC0" w:rsidRDefault="00986CC0" w:rsidP="00A51D73">
      <w:pPr>
        <w:spacing w:after="0" w:line="240" w:lineRule="auto"/>
        <w:rPr>
          <w:rFonts w:ascii="Arial" w:hAnsi="Arial" w:cs="Arial"/>
          <w:sz w:val="20"/>
          <w:szCs w:val="20"/>
        </w:rPr>
      </w:pPr>
      <w:r>
        <w:rPr>
          <w:rFonts w:ascii="Arial" w:hAnsi="Arial" w:cs="Arial"/>
          <w:sz w:val="20"/>
          <w:szCs w:val="20"/>
        </w:rPr>
        <w:t>ARCA</w:t>
      </w:r>
    </w:p>
    <w:p w:rsidR="001D11EB" w:rsidRDefault="001D11EB" w:rsidP="00A51D73">
      <w:pPr>
        <w:spacing w:after="0" w:line="240" w:lineRule="auto"/>
        <w:rPr>
          <w:rFonts w:ascii="Arial" w:hAnsi="Arial" w:cs="Arial"/>
          <w:sz w:val="20"/>
          <w:szCs w:val="20"/>
        </w:rPr>
      </w:pPr>
      <w:r w:rsidRPr="001D11EB">
        <w:rPr>
          <w:rFonts w:ascii="Arial" w:hAnsi="Arial" w:cs="Arial"/>
          <w:sz w:val="20"/>
          <w:szCs w:val="20"/>
        </w:rPr>
        <w:t>HSE NI Asbestos Licence</w:t>
      </w:r>
    </w:p>
    <w:p w:rsidR="001D11EB" w:rsidRDefault="001D11EB" w:rsidP="00A51D73">
      <w:pPr>
        <w:spacing w:after="0" w:line="240" w:lineRule="auto"/>
        <w:rPr>
          <w:rFonts w:ascii="Arial" w:hAnsi="Arial" w:cs="Arial"/>
          <w:sz w:val="20"/>
          <w:szCs w:val="20"/>
        </w:rPr>
      </w:pPr>
      <w:r w:rsidRPr="001D11EB">
        <w:rPr>
          <w:rFonts w:ascii="Arial" w:hAnsi="Arial" w:cs="Arial"/>
          <w:sz w:val="20"/>
          <w:szCs w:val="20"/>
        </w:rPr>
        <w:t>Information Commissioner's Office (ICO)</w:t>
      </w:r>
    </w:p>
    <w:p w:rsidR="006F573D" w:rsidRDefault="006F573D" w:rsidP="00A51D73">
      <w:pPr>
        <w:spacing w:after="0" w:line="240" w:lineRule="auto"/>
        <w:rPr>
          <w:rFonts w:ascii="Arial" w:hAnsi="Arial" w:cs="Arial"/>
          <w:sz w:val="20"/>
          <w:szCs w:val="20"/>
        </w:rPr>
      </w:pPr>
      <w:r w:rsidRPr="006F573D">
        <w:rPr>
          <w:rFonts w:ascii="Arial" w:hAnsi="Arial" w:cs="Arial"/>
          <w:sz w:val="20"/>
          <w:szCs w:val="20"/>
        </w:rPr>
        <w:t>Constructing Better Health (CBH) Member</w:t>
      </w:r>
    </w:p>
    <w:p w:rsidR="00986CC0" w:rsidRDefault="00986CC0" w:rsidP="00A51D73">
      <w:pPr>
        <w:spacing w:after="0" w:line="240" w:lineRule="auto"/>
        <w:rPr>
          <w:rFonts w:ascii="Arial" w:hAnsi="Arial" w:cs="Arial"/>
          <w:sz w:val="20"/>
          <w:szCs w:val="20"/>
        </w:rPr>
      </w:pPr>
      <w:r>
        <w:rPr>
          <w:rFonts w:ascii="Arial" w:hAnsi="Arial" w:cs="Arial"/>
          <w:sz w:val="20"/>
          <w:szCs w:val="20"/>
        </w:rPr>
        <w:t>Gas Safe</w:t>
      </w:r>
    </w:p>
    <w:p w:rsidR="00986CC0" w:rsidRDefault="00986CC0" w:rsidP="00A51D73">
      <w:pPr>
        <w:spacing w:after="0" w:line="240" w:lineRule="auto"/>
        <w:rPr>
          <w:rFonts w:ascii="Arial" w:hAnsi="Arial" w:cs="Arial"/>
          <w:sz w:val="20"/>
          <w:szCs w:val="20"/>
        </w:rPr>
      </w:pPr>
      <w:r>
        <w:rPr>
          <w:rFonts w:ascii="Arial" w:hAnsi="Arial" w:cs="Arial"/>
          <w:sz w:val="20"/>
          <w:szCs w:val="20"/>
        </w:rPr>
        <w:t>Green Organisation</w:t>
      </w:r>
    </w:p>
    <w:p w:rsidR="00986CC0" w:rsidRDefault="00986CC0" w:rsidP="00A51D73">
      <w:pPr>
        <w:spacing w:after="0" w:line="240" w:lineRule="auto"/>
        <w:rPr>
          <w:rFonts w:ascii="Arial" w:hAnsi="Arial" w:cs="Arial"/>
          <w:sz w:val="20"/>
          <w:szCs w:val="20"/>
        </w:rPr>
      </w:pPr>
      <w:r>
        <w:rPr>
          <w:rFonts w:ascii="Arial" w:hAnsi="Arial" w:cs="Arial"/>
          <w:sz w:val="20"/>
          <w:szCs w:val="20"/>
        </w:rPr>
        <w:t>RoSPA</w:t>
      </w:r>
    </w:p>
    <w:p w:rsidR="00986CC0" w:rsidRDefault="00986CC0" w:rsidP="00A51D73">
      <w:pPr>
        <w:spacing w:after="0" w:line="240" w:lineRule="auto"/>
        <w:rPr>
          <w:rFonts w:ascii="Arial" w:hAnsi="Arial" w:cs="Arial"/>
          <w:sz w:val="20"/>
          <w:szCs w:val="20"/>
        </w:rPr>
      </w:pPr>
      <w:r>
        <w:rPr>
          <w:rFonts w:ascii="Arial" w:hAnsi="Arial" w:cs="Arial"/>
          <w:sz w:val="20"/>
          <w:szCs w:val="20"/>
        </w:rPr>
        <w:t>Construct</w:t>
      </w:r>
    </w:p>
    <w:p w:rsidR="00986CC0" w:rsidRDefault="00986CC0" w:rsidP="00A51D73">
      <w:pPr>
        <w:spacing w:after="0" w:line="240" w:lineRule="auto"/>
        <w:rPr>
          <w:rFonts w:ascii="Arial" w:hAnsi="Arial" w:cs="Arial"/>
          <w:sz w:val="20"/>
          <w:szCs w:val="20"/>
        </w:rPr>
      </w:pPr>
      <w:r>
        <w:rPr>
          <w:rFonts w:ascii="Arial" w:hAnsi="Arial" w:cs="Arial"/>
          <w:sz w:val="20"/>
          <w:szCs w:val="20"/>
        </w:rPr>
        <w:t>Rail Plant Association</w:t>
      </w:r>
    </w:p>
    <w:p w:rsidR="001D11EB" w:rsidRDefault="001D11EB" w:rsidP="00A51D73">
      <w:pPr>
        <w:spacing w:after="0" w:line="240" w:lineRule="auto"/>
        <w:rPr>
          <w:rFonts w:ascii="Arial" w:hAnsi="Arial" w:cs="Arial"/>
          <w:sz w:val="20"/>
          <w:szCs w:val="20"/>
        </w:rPr>
      </w:pPr>
      <w:r w:rsidRPr="001D11EB">
        <w:rPr>
          <w:rFonts w:ascii="Arial" w:hAnsi="Arial" w:cs="Arial"/>
          <w:sz w:val="20"/>
          <w:szCs w:val="20"/>
        </w:rPr>
        <w:t>Institute of Leadership &amp; Management (ILM)</w:t>
      </w:r>
    </w:p>
    <w:p w:rsidR="001D11EB" w:rsidRDefault="001D11EB" w:rsidP="00A51D73">
      <w:pPr>
        <w:spacing w:after="0" w:line="240" w:lineRule="auto"/>
        <w:rPr>
          <w:rFonts w:ascii="Arial" w:hAnsi="Arial" w:cs="Arial"/>
          <w:sz w:val="20"/>
          <w:szCs w:val="20"/>
        </w:rPr>
      </w:pPr>
      <w:r w:rsidRPr="001D11EB">
        <w:rPr>
          <w:rFonts w:ascii="Arial" w:hAnsi="Arial" w:cs="Arial"/>
          <w:sz w:val="20"/>
          <w:szCs w:val="20"/>
        </w:rPr>
        <w:t>Institute of Car Fleet Management (ICFM)</w:t>
      </w:r>
    </w:p>
    <w:p w:rsidR="006F573D" w:rsidRDefault="006F573D" w:rsidP="00A51D73">
      <w:pPr>
        <w:spacing w:after="0" w:line="240" w:lineRule="auto"/>
        <w:rPr>
          <w:rFonts w:ascii="Arial" w:hAnsi="Arial" w:cs="Arial"/>
          <w:sz w:val="20"/>
          <w:szCs w:val="20"/>
        </w:rPr>
      </w:pPr>
      <w:r w:rsidRPr="006F573D">
        <w:rPr>
          <w:rFonts w:ascii="Arial" w:hAnsi="Arial" w:cs="Arial"/>
          <w:sz w:val="20"/>
          <w:szCs w:val="20"/>
        </w:rPr>
        <w:t>CONSTRUCT - Concrete Structures Group</w:t>
      </w:r>
    </w:p>
    <w:p w:rsidR="00986CC0" w:rsidRDefault="00A51D73" w:rsidP="00A51D73">
      <w:pPr>
        <w:spacing w:after="0" w:line="240" w:lineRule="auto"/>
        <w:rPr>
          <w:rFonts w:ascii="Arial" w:hAnsi="Arial" w:cs="Arial"/>
          <w:sz w:val="20"/>
          <w:szCs w:val="20"/>
        </w:rPr>
      </w:pPr>
      <w:r>
        <w:rPr>
          <w:rFonts w:ascii="Arial" w:hAnsi="Arial" w:cs="Arial"/>
          <w:sz w:val="20"/>
          <w:szCs w:val="20"/>
        </w:rPr>
        <w:t>BSI</w:t>
      </w:r>
      <w:r w:rsidR="006F573D" w:rsidRPr="006F573D">
        <w:rPr>
          <w:rFonts w:ascii="Arial" w:hAnsi="Arial" w:cs="Arial"/>
          <w:sz w:val="20"/>
          <w:szCs w:val="20"/>
        </w:rPr>
        <w:t xml:space="preserve"> Quality Management; Environmental Management; Occupational Health &amp; Safety Management</w:t>
      </w:r>
    </w:p>
    <w:p w:rsidR="006F573D" w:rsidRDefault="006F573D" w:rsidP="00A51D73">
      <w:pPr>
        <w:spacing w:after="0" w:line="240" w:lineRule="auto"/>
        <w:rPr>
          <w:rFonts w:ascii="Arial" w:hAnsi="Arial" w:cs="Arial"/>
          <w:sz w:val="20"/>
          <w:szCs w:val="20"/>
        </w:rPr>
      </w:pPr>
      <w:r>
        <w:rPr>
          <w:rFonts w:ascii="Arial" w:hAnsi="Arial" w:cs="Arial"/>
          <w:sz w:val="20"/>
          <w:szCs w:val="20"/>
        </w:rPr>
        <w:t xml:space="preserve">BSI </w:t>
      </w:r>
      <w:r w:rsidRPr="006F573D">
        <w:rPr>
          <w:rFonts w:ascii="Arial" w:hAnsi="Arial" w:cs="Arial"/>
          <w:sz w:val="20"/>
          <w:szCs w:val="20"/>
        </w:rPr>
        <w:t>Road Traffic Safety Management</w:t>
      </w:r>
    </w:p>
    <w:p w:rsidR="00986CC0" w:rsidRDefault="00986CC0" w:rsidP="00A51D73">
      <w:pPr>
        <w:spacing w:after="0" w:line="240" w:lineRule="auto"/>
        <w:rPr>
          <w:rFonts w:ascii="Arial" w:hAnsi="Arial" w:cs="Arial"/>
          <w:sz w:val="20"/>
          <w:szCs w:val="20"/>
        </w:rPr>
      </w:pPr>
      <w:r>
        <w:rPr>
          <w:rFonts w:ascii="Arial" w:hAnsi="Arial" w:cs="Arial"/>
          <w:sz w:val="20"/>
          <w:szCs w:val="20"/>
        </w:rPr>
        <w:t>UKATA</w:t>
      </w:r>
    </w:p>
    <w:p w:rsidR="00986CC0" w:rsidRDefault="00986CC0" w:rsidP="00A51D73">
      <w:pPr>
        <w:spacing w:after="0" w:line="240" w:lineRule="auto"/>
        <w:rPr>
          <w:rFonts w:ascii="Arial" w:hAnsi="Arial" w:cs="Arial"/>
          <w:sz w:val="20"/>
          <w:szCs w:val="20"/>
        </w:rPr>
      </w:pPr>
      <w:r>
        <w:rPr>
          <w:rFonts w:ascii="Arial" w:hAnsi="Arial" w:cs="Arial"/>
          <w:sz w:val="20"/>
          <w:szCs w:val="20"/>
        </w:rPr>
        <w:t>NDTG</w:t>
      </w:r>
    </w:p>
    <w:p w:rsidR="00986CC0" w:rsidRDefault="00986CC0" w:rsidP="00A51D73">
      <w:pPr>
        <w:spacing w:after="0" w:line="240" w:lineRule="auto"/>
        <w:rPr>
          <w:rFonts w:ascii="Arial" w:hAnsi="Arial" w:cs="Arial"/>
          <w:sz w:val="20"/>
          <w:szCs w:val="20"/>
        </w:rPr>
      </w:pPr>
      <w:r>
        <w:rPr>
          <w:rFonts w:ascii="Arial" w:hAnsi="Arial" w:cs="Arial"/>
          <w:sz w:val="20"/>
          <w:szCs w:val="20"/>
        </w:rPr>
        <w:t>CLOCS</w:t>
      </w:r>
    </w:p>
    <w:p w:rsidR="00986CC0" w:rsidRDefault="00986CC0" w:rsidP="00A51D73">
      <w:pPr>
        <w:spacing w:after="0" w:line="240" w:lineRule="auto"/>
        <w:rPr>
          <w:rFonts w:ascii="Arial" w:hAnsi="Arial" w:cs="Arial"/>
          <w:sz w:val="20"/>
          <w:szCs w:val="20"/>
        </w:rPr>
      </w:pPr>
      <w:r>
        <w:rPr>
          <w:rFonts w:ascii="Arial" w:hAnsi="Arial" w:cs="Arial"/>
          <w:sz w:val="20"/>
          <w:szCs w:val="20"/>
        </w:rPr>
        <w:t>NSAR</w:t>
      </w:r>
    </w:p>
    <w:p w:rsidR="00986CC0" w:rsidRDefault="00986CC0" w:rsidP="00A51D73">
      <w:pPr>
        <w:spacing w:after="0" w:line="240" w:lineRule="auto"/>
        <w:rPr>
          <w:rFonts w:ascii="Arial" w:hAnsi="Arial" w:cs="Arial"/>
          <w:sz w:val="20"/>
          <w:szCs w:val="20"/>
        </w:rPr>
      </w:pPr>
      <w:r>
        <w:rPr>
          <w:rFonts w:ascii="Arial" w:hAnsi="Arial" w:cs="Arial"/>
          <w:sz w:val="20"/>
          <w:szCs w:val="20"/>
        </w:rPr>
        <w:lastRenderedPageBreak/>
        <w:t>FPS</w:t>
      </w:r>
    </w:p>
    <w:p w:rsidR="001D11EB" w:rsidRDefault="001D11EB" w:rsidP="00A51D73">
      <w:pPr>
        <w:spacing w:after="0" w:line="240" w:lineRule="auto"/>
        <w:rPr>
          <w:rFonts w:ascii="Arial" w:hAnsi="Arial" w:cs="Arial"/>
          <w:sz w:val="20"/>
          <w:szCs w:val="20"/>
        </w:rPr>
      </w:pPr>
      <w:r w:rsidRPr="001D11EB">
        <w:rPr>
          <w:rFonts w:ascii="Arial" w:hAnsi="Arial" w:cs="Arial"/>
          <w:sz w:val="20"/>
          <w:szCs w:val="20"/>
        </w:rPr>
        <w:t>National Demolition Training Group (NDTG)</w:t>
      </w:r>
    </w:p>
    <w:p w:rsidR="00986CC0" w:rsidRDefault="00986CC0" w:rsidP="00A51D73">
      <w:pPr>
        <w:spacing w:after="0" w:line="240" w:lineRule="auto"/>
        <w:rPr>
          <w:rFonts w:ascii="Arial" w:hAnsi="Arial" w:cs="Arial"/>
          <w:sz w:val="20"/>
          <w:szCs w:val="20"/>
        </w:rPr>
      </w:pPr>
      <w:r>
        <w:rPr>
          <w:rFonts w:ascii="Arial" w:hAnsi="Arial" w:cs="Arial"/>
          <w:sz w:val="20"/>
          <w:szCs w:val="20"/>
        </w:rPr>
        <w:t xml:space="preserve">HIS </w:t>
      </w:r>
      <w:proofErr w:type="spellStart"/>
      <w:r>
        <w:rPr>
          <w:rFonts w:ascii="Arial" w:hAnsi="Arial" w:cs="Arial"/>
          <w:sz w:val="20"/>
          <w:szCs w:val="20"/>
        </w:rPr>
        <w:t>Markit</w:t>
      </w:r>
      <w:proofErr w:type="spellEnd"/>
    </w:p>
    <w:p w:rsidR="00986CC0" w:rsidRDefault="00986CC0" w:rsidP="00A51D73">
      <w:pPr>
        <w:spacing w:after="0" w:line="240" w:lineRule="auto"/>
        <w:rPr>
          <w:rFonts w:ascii="Arial" w:hAnsi="Arial" w:cs="Arial"/>
          <w:sz w:val="20"/>
          <w:szCs w:val="20"/>
        </w:rPr>
      </w:pPr>
      <w:r>
        <w:rPr>
          <w:rFonts w:ascii="Arial" w:hAnsi="Arial" w:cs="Arial"/>
          <w:sz w:val="20"/>
          <w:szCs w:val="20"/>
        </w:rPr>
        <w:t>i3P</w:t>
      </w:r>
    </w:p>
    <w:p w:rsidR="00986CC0" w:rsidRDefault="00986CC0" w:rsidP="00A51D73">
      <w:pPr>
        <w:spacing w:after="0" w:line="240" w:lineRule="auto"/>
        <w:rPr>
          <w:rFonts w:ascii="Arial" w:hAnsi="Arial" w:cs="Arial"/>
          <w:sz w:val="20"/>
          <w:szCs w:val="20"/>
        </w:rPr>
      </w:pPr>
      <w:r>
        <w:rPr>
          <w:rFonts w:ascii="Arial" w:hAnsi="Arial" w:cs="Arial"/>
          <w:sz w:val="20"/>
          <w:szCs w:val="20"/>
        </w:rPr>
        <w:t>Achilles</w:t>
      </w:r>
    </w:p>
    <w:p w:rsidR="00986CC0" w:rsidRDefault="00986CC0" w:rsidP="00A51D73">
      <w:pPr>
        <w:spacing w:after="0" w:line="240" w:lineRule="auto"/>
        <w:rPr>
          <w:rFonts w:ascii="Arial" w:hAnsi="Arial" w:cs="Arial"/>
          <w:sz w:val="20"/>
          <w:szCs w:val="20"/>
        </w:rPr>
      </w:pPr>
      <w:r>
        <w:rPr>
          <w:rFonts w:ascii="Arial" w:hAnsi="Arial" w:cs="Arial"/>
          <w:sz w:val="20"/>
          <w:szCs w:val="20"/>
        </w:rPr>
        <w:t>RISQS</w:t>
      </w:r>
    </w:p>
    <w:p w:rsidR="00986CC0" w:rsidRDefault="00986CC0" w:rsidP="00A51D73">
      <w:pPr>
        <w:spacing w:after="0" w:line="240" w:lineRule="auto"/>
        <w:rPr>
          <w:rFonts w:ascii="Arial" w:hAnsi="Arial" w:cs="Arial"/>
          <w:sz w:val="20"/>
          <w:szCs w:val="20"/>
        </w:rPr>
      </w:pPr>
      <w:r>
        <w:rPr>
          <w:rFonts w:ascii="Arial" w:hAnsi="Arial" w:cs="Arial"/>
          <w:sz w:val="20"/>
          <w:szCs w:val="20"/>
        </w:rPr>
        <w:t>FORS</w:t>
      </w:r>
    </w:p>
    <w:p w:rsidR="004072BF" w:rsidRDefault="008D292A" w:rsidP="00B02892">
      <w:pPr>
        <w:spacing w:after="0" w:line="240" w:lineRule="auto"/>
      </w:pPr>
      <w:r>
        <w:rPr>
          <w:rFonts w:ascii="Arial" w:hAnsi="Arial" w:cs="Arial"/>
          <w:sz w:val="20"/>
          <w:szCs w:val="20"/>
        </w:rPr>
        <w:t xml:space="preserve">Cyber </w:t>
      </w:r>
      <w:r w:rsidR="00550A7A">
        <w:rPr>
          <w:rFonts w:ascii="Arial" w:hAnsi="Arial" w:cs="Arial"/>
          <w:sz w:val="20"/>
          <w:szCs w:val="20"/>
        </w:rPr>
        <w:t>Essentials</w:t>
      </w:r>
      <w:bookmarkStart w:id="0" w:name="_GoBack"/>
      <w:bookmarkEnd w:id="0"/>
    </w:p>
    <w:sectPr w:rsidR="004072B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12" w:rsidRDefault="00090912" w:rsidP="00A45402">
      <w:pPr>
        <w:spacing w:after="0" w:line="240" w:lineRule="auto"/>
      </w:pPr>
      <w:r>
        <w:separator/>
      </w:r>
    </w:p>
  </w:endnote>
  <w:endnote w:type="continuationSeparator" w:id="0">
    <w:p w:rsidR="00090912" w:rsidRDefault="00090912" w:rsidP="00A4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8B" w:rsidRPr="00B05A8B" w:rsidRDefault="00B05A8B">
    <w:pPr>
      <w:pStyle w:val="Footer"/>
      <w:rPr>
        <w:i/>
        <w:sz w:val="18"/>
        <w:szCs w:val="18"/>
      </w:rPr>
    </w:pPr>
    <w:r w:rsidRPr="00B05A8B">
      <w:rPr>
        <w:i/>
        <w:sz w:val="18"/>
        <w:szCs w:val="18"/>
      </w:rPr>
      <w:t>*Data correct as of 30th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12" w:rsidRDefault="00090912" w:rsidP="00A45402">
      <w:pPr>
        <w:spacing w:after="0" w:line="240" w:lineRule="auto"/>
      </w:pPr>
      <w:r>
        <w:separator/>
      </w:r>
    </w:p>
  </w:footnote>
  <w:footnote w:type="continuationSeparator" w:id="0">
    <w:p w:rsidR="00090912" w:rsidRDefault="00090912" w:rsidP="00A4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02" w:rsidRDefault="00A45402">
    <w:pPr>
      <w:pStyle w:val="Header"/>
    </w:pPr>
    <w:r w:rsidRPr="00A45402">
      <w:rPr>
        <w:noProof/>
        <w:lang w:eastAsia="en-GB"/>
      </w:rPr>
      <mc:AlternateContent>
        <mc:Choice Requires="wps">
          <w:drawing>
            <wp:anchor distT="0" distB="0" distL="114300" distR="114300" simplePos="0" relativeHeight="251659264" behindDoc="0" locked="0" layoutInCell="1" allowOverlap="1" wp14:anchorId="043354B1" wp14:editId="4044AEDE">
              <wp:simplePos x="0" y="0"/>
              <wp:positionH relativeFrom="margin">
                <wp:posOffset>-229870</wp:posOffset>
              </wp:positionH>
              <wp:positionV relativeFrom="paragraph">
                <wp:posOffset>297815</wp:posOffset>
              </wp:positionV>
              <wp:extent cx="5724525" cy="0"/>
              <wp:effectExtent l="0" t="19050" r="28575" b="19050"/>
              <wp:wrapNone/>
              <wp:docPr id="8" name="Straight Connector 7"/>
              <wp:cNvGraphicFramePr/>
              <a:graphic xmlns:a="http://schemas.openxmlformats.org/drawingml/2006/main">
                <a:graphicData uri="http://schemas.microsoft.com/office/word/2010/wordprocessingShape">
                  <wps:wsp>
                    <wps:cNvCnPr/>
                    <wps:spPr>
                      <a:xfrm>
                        <a:off x="0" y="0"/>
                        <a:ext cx="5724525" cy="0"/>
                      </a:xfrm>
                      <a:prstGeom prst="line">
                        <a:avLst/>
                      </a:prstGeom>
                      <a:ln w="28575">
                        <a:solidFill>
                          <a:srgbClr val="00A6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8C2533" id="Straight Connector 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1pt,23.45pt" to="432.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" strokecolor="#00a651" strokeweight="2.25pt">
              <v:stroke joinstyle="miter"/>
              <w10:wrap anchorx="margin"/>
            </v:line>
          </w:pict>
        </mc:Fallback>
      </mc:AlternateContent>
    </w:r>
    <w:r w:rsidRPr="00A45402">
      <w:rPr>
        <w:noProof/>
        <w:lang w:eastAsia="en-GB"/>
      </w:rPr>
      <mc:AlternateContent>
        <mc:Choice Requires="wps">
          <w:drawing>
            <wp:anchor distT="0" distB="0" distL="114300" distR="114300" simplePos="0" relativeHeight="251661312" behindDoc="0" locked="0" layoutInCell="1" allowOverlap="1" wp14:anchorId="1521C7DB" wp14:editId="4BFCE1F1">
              <wp:simplePos x="0" y="0"/>
              <wp:positionH relativeFrom="column">
                <wp:posOffset>3472815</wp:posOffset>
              </wp:positionH>
              <wp:positionV relativeFrom="paragraph">
                <wp:posOffset>-210185</wp:posOffset>
              </wp:positionV>
              <wp:extent cx="2996565" cy="228600"/>
              <wp:effectExtent l="0" t="0" r="13335" b="0"/>
              <wp:wrapNone/>
              <wp:docPr id="3" name="Text Box 3"/>
              <wp:cNvGraphicFramePr/>
              <a:graphic xmlns:a="http://schemas.openxmlformats.org/drawingml/2006/main">
                <a:graphicData uri="http://schemas.microsoft.com/office/word/2010/wordprocessingShape">
                  <wps:wsp>
                    <wps:cNvSpPr txBox="1"/>
                    <wps:spPr>
                      <a:xfrm>
                        <a:off x="0" y="0"/>
                        <a:ext cx="2996565"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A45402" w:rsidRPr="00FC363F" w:rsidRDefault="00A45402" w:rsidP="00A45402">
                          <w:pPr>
                            <w:jc w:val="right"/>
                            <w:rPr>
                              <w:rFonts w:ascii="Arial" w:hAnsi="Arial" w:cs="Arial"/>
                              <w:b/>
                            </w:rPr>
                          </w:pPr>
                          <w:r>
                            <w:rPr>
                              <w:rFonts w:ascii="Arial" w:hAnsi="Arial" w:cs="Arial"/>
                              <w:b/>
                            </w:rPr>
                            <w:t>Keltbray Fact Sheet 2020</w:t>
                          </w:r>
                        </w:p>
                        <w:p w:rsidR="00A45402" w:rsidRPr="00A51EF3" w:rsidRDefault="00A45402" w:rsidP="00A45402">
                          <w:pPr>
                            <w:jc w:val="right"/>
                            <w:rPr>
                              <w:rFonts w:ascii="Arial" w:hAnsi="Arial"/>
                              <w:color w:val="666666"/>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1C7DB" id="_x0000_t202" coordsize="21600,21600" o:spt="202" path="m,l,21600r21600,l21600,xe">
              <v:stroke joinstyle="miter"/>
              <v:path gradientshapeok="t" o:connecttype="rect"/>
            </v:shapetype>
            <v:shape id="Text Box 3" o:spid="_x0000_s1026" type="#_x0000_t202" style="position:absolute;margin-left:273.45pt;margin-top:-16.55pt;width:235.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" filled="f" stroked="f">
              <v:textbox inset="0,0,0,0">
                <w:txbxContent>
                  <w:p w:rsidR="00A45402" w:rsidRPr="00FC363F" w:rsidRDefault="00A45402" w:rsidP="00A45402">
                    <w:pPr>
                      <w:pStyle w:val="FooterChar"/>
                      <w:jc w:val="right"/>
                      <w:rPr>
                        <w:rFonts w:ascii="Arial" w:hAnsi="Arial" w:cs="Arial"/>
                        <w:b/>
                      </w:rPr>
                    </w:pPr>
                    <w:r>
                      <w:rPr>
                        <w:rFonts w:ascii="Arial" w:hAnsi="Arial" w:cs="Arial"/>
                        <w:b/>
                      </w:rPr>
                      <w:t>Keltbray Fact Sheet 2020</w:t>
                    </w:r>
                  </w:p>
                  <w:p w:rsidR="00A45402" w:rsidRPr="00A51EF3" w:rsidRDefault="00A45402" w:rsidP="00A45402">
                    <w:pPr>
                      <w:jc w:val="right"/>
                      <w:rPr>
                        <w:rFonts w:ascii="Arial" w:hAnsi="Arial"/>
                        <w:color w:val="666666"/>
                        <w:sz w:val="20"/>
                        <w:szCs w:val="20"/>
                      </w:rPr>
                    </w:pPr>
                  </w:p>
                </w:txbxContent>
              </v:textbox>
            </v:shape>
          </w:pict>
        </mc:Fallback>
      </mc:AlternateContent>
    </w:r>
    <w:r w:rsidRPr="00A45402">
      <w:rPr>
        <w:noProof/>
        <w:lang w:eastAsia="en-GB"/>
      </w:rPr>
      <w:drawing>
        <wp:anchor distT="0" distB="0" distL="114300" distR="114300" simplePos="0" relativeHeight="251660288" behindDoc="1" locked="0" layoutInCell="1" allowOverlap="1" wp14:anchorId="4DA628E1" wp14:editId="7A7B1022">
          <wp:simplePos x="0" y="0"/>
          <wp:positionH relativeFrom="margin">
            <wp:posOffset>-196850</wp:posOffset>
          </wp:positionH>
          <wp:positionV relativeFrom="paragraph">
            <wp:posOffset>-163830</wp:posOffset>
          </wp:positionV>
          <wp:extent cx="1599565" cy="285750"/>
          <wp:effectExtent l="0" t="0" r="635" b="0"/>
          <wp:wrapTight wrapText="bothSides">
            <wp:wrapPolygon edited="0">
              <wp:start x="0" y="0"/>
              <wp:lineTo x="0" y="20160"/>
              <wp:lineTo x="21351" y="20160"/>
              <wp:lineTo x="21351" y="0"/>
              <wp:lineTo x="0" y="0"/>
            </wp:wrapPolygon>
          </wp:wrapTight>
          <wp:docPr id="14" name="Picture 14" descr="keltb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keltbray 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565" cy="285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2052"/>
    <w:multiLevelType w:val="hybridMultilevel"/>
    <w:tmpl w:val="35E2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874719"/>
    <w:multiLevelType w:val="hybridMultilevel"/>
    <w:tmpl w:val="7F72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BF"/>
    <w:rsid w:val="00030E81"/>
    <w:rsid w:val="0008185E"/>
    <w:rsid w:val="00090912"/>
    <w:rsid w:val="00115C40"/>
    <w:rsid w:val="001D11EB"/>
    <w:rsid w:val="002840F3"/>
    <w:rsid w:val="002D1398"/>
    <w:rsid w:val="003544D4"/>
    <w:rsid w:val="0037029C"/>
    <w:rsid w:val="003B1FB4"/>
    <w:rsid w:val="004072BF"/>
    <w:rsid w:val="00513BBC"/>
    <w:rsid w:val="00550A7A"/>
    <w:rsid w:val="00660DF6"/>
    <w:rsid w:val="006B28F9"/>
    <w:rsid w:val="006F573D"/>
    <w:rsid w:val="007564BA"/>
    <w:rsid w:val="00867BF2"/>
    <w:rsid w:val="008A40B3"/>
    <w:rsid w:val="008B3350"/>
    <w:rsid w:val="008D292A"/>
    <w:rsid w:val="00986CC0"/>
    <w:rsid w:val="009B0481"/>
    <w:rsid w:val="00A45402"/>
    <w:rsid w:val="00A51D73"/>
    <w:rsid w:val="00AC5A1D"/>
    <w:rsid w:val="00AD108B"/>
    <w:rsid w:val="00B02892"/>
    <w:rsid w:val="00B05A8B"/>
    <w:rsid w:val="00B66D4C"/>
    <w:rsid w:val="00BF28BD"/>
    <w:rsid w:val="00DB446D"/>
    <w:rsid w:val="00E15B68"/>
    <w:rsid w:val="00E90BC8"/>
    <w:rsid w:val="00E9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452F9"/>
  <w15:chartTrackingRefBased/>
  <w15:docId w15:val="{2F2E41E7-2314-4084-9D6D-DB4CBB4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D4"/>
    <w:pPr>
      <w:ind w:left="720"/>
      <w:contextualSpacing/>
    </w:pPr>
  </w:style>
  <w:style w:type="paragraph" w:styleId="Header">
    <w:name w:val="header"/>
    <w:basedOn w:val="Normal"/>
    <w:link w:val="HeaderChar"/>
    <w:uiPriority w:val="99"/>
    <w:unhideWhenUsed/>
    <w:rsid w:val="00A4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402"/>
  </w:style>
  <w:style w:type="paragraph" w:styleId="Footer">
    <w:name w:val="footer"/>
    <w:basedOn w:val="Normal"/>
    <w:link w:val="FooterChar"/>
    <w:uiPriority w:val="99"/>
    <w:unhideWhenUsed/>
    <w:rsid w:val="00A4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06743">
      <w:bodyDiv w:val="1"/>
      <w:marLeft w:val="0"/>
      <w:marRight w:val="0"/>
      <w:marTop w:val="0"/>
      <w:marBottom w:val="0"/>
      <w:divBdr>
        <w:top w:val="none" w:sz="0" w:space="0" w:color="auto"/>
        <w:left w:val="none" w:sz="0" w:space="0" w:color="auto"/>
        <w:bottom w:val="none" w:sz="0" w:space="0" w:color="auto"/>
        <w:right w:val="none" w:sz="0" w:space="0" w:color="auto"/>
      </w:divBdr>
    </w:div>
    <w:div w:id="21330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82F7-52B5-4BB0-9362-660D3E7E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Keltbray LTD</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Fairfowl</dc:creator>
  <cp:keywords/>
  <dc:description/>
  <cp:lastModifiedBy>Cameron Graham</cp:lastModifiedBy>
  <cp:revision>2</cp:revision>
  <dcterms:created xsi:type="dcterms:W3CDTF">2020-11-30T11:07:00Z</dcterms:created>
  <dcterms:modified xsi:type="dcterms:W3CDTF">2020-11-30T11:07:00Z</dcterms:modified>
</cp:coreProperties>
</file>